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2A2196" w14:textId="77777777" w:rsidR="004A2FE7" w:rsidRDefault="004A2FE7" w:rsidP="004A2FE7">
      <w:pPr>
        <w:spacing w:before="60" w:after="6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Zapytanie ofertowe Nr 1/2017</w:t>
      </w:r>
    </w:p>
    <w:p w14:paraId="2B575C1F" w14:textId="18D1FC35" w:rsidR="004A2FE7" w:rsidRPr="00565E65" w:rsidRDefault="008F23DA" w:rsidP="004A2FE7">
      <w:pPr>
        <w:spacing w:before="60" w:after="60" w:line="276" w:lineRule="auto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z</w:t>
      </w:r>
      <w:proofErr w:type="gramEnd"/>
      <w:r>
        <w:rPr>
          <w:sz w:val="28"/>
          <w:szCs w:val="28"/>
        </w:rPr>
        <w:t xml:space="preserve"> dnia 22</w:t>
      </w:r>
      <w:r w:rsidR="004A2FE7" w:rsidRPr="00565E65">
        <w:rPr>
          <w:sz w:val="28"/>
          <w:szCs w:val="28"/>
        </w:rPr>
        <w:t xml:space="preserve"> listopada 2017 r.</w:t>
      </w:r>
    </w:p>
    <w:p w14:paraId="3375B9DE" w14:textId="77777777" w:rsidR="004A2FE7" w:rsidRDefault="004A2FE7" w:rsidP="004A2FE7">
      <w:pPr>
        <w:spacing w:before="60" w:after="60" w:line="276" w:lineRule="auto"/>
        <w:jc w:val="center"/>
      </w:pPr>
    </w:p>
    <w:p w14:paraId="715C06C6" w14:textId="77777777" w:rsidR="00C0015C" w:rsidRDefault="00C0015C" w:rsidP="004A2FE7">
      <w:pPr>
        <w:spacing w:before="60" w:after="60" w:line="276" w:lineRule="auto"/>
        <w:jc w:val="center"/>
      </w:pPr>
    </w:p>
    <w:p w14:paraId="46685775" w14:textId="77777777" w:rsidR="004A2FE7" w:rsidRPr="00CC2904" w:rsidRDefault="004A2FE7" w:rsidP="004A2FE7">
      <w:pPr>
        <w:pStyle w:val="Akapitzlist"/>
        <w:numPr>
          <w:ilvl w:val="0"/>
          <w:numId w:val="18"/>
        </w:numPr>
        <w:spacing w:before="60" w:after="60" w:line="276" w:lineRule="auto"/>
        <w:contextualSpacing w:val="0"/>
        <w:jc w:val="both"/>
        <w:rPr>
          <w:b/>
        </w:rPr>
      </w:pPr>
      <w:r w:rsidRPr="00CC2904">
        <w:rPr>
          <w:b/>
        </w:rPr>
        <w:t>Zamawiający</w:t>
      </w:r>
    </w:p>
    <w:p w14:paraId="32B33D56" w14:textId="77777777" w:rsidR="008F23DA" w:rsidRPr="008F23DA" w:rsidRDefault="008F23DA" w:rsidP="008F23DA">
      <w:pPr>
        <w:spacing w:before="60" w:after="60" w:line="276" w:lineRule="auto"/>
        <w:jc w:val="both"/>
      </w:pPr>
      <w:r w:rsidRPr="008F23DA">
        <w:t>Apteka przy Kościele sp. z o.</w:t>
      </w:r>
      <w:proofErr w:type="gramStart"/>
      <w:r w:rsidRPr="008F23DA">
        <w:t>o</w:t>
      </w:r>
      <w:proofErr w:type="gramEnd"/>
      <w:r w:rsidRPr="008F23DA">
        <w:t>.</w:t>
      </w:r>
    </w:p>
    <w:p w14:paraId="2144E170" w14:textId="77777777" w:rsidR="008F23DA" w:rsidRPr="008F23DA" w:rsidRDefault="008F23DA" w:rsidP="008F23DA">
      <w:pPr>
        <w:spacing w:before="60" w:after="60" w:line="276" w:lineRule="auto"/>
        <w:jc w:val="both"/>
      </w:pPr>
      <w:r w:rsidRPr="008F23DA">
        <w:t xml:space="preserve">Ul. Dworcowa 16A, 64-500 Szamotuły </w:t>
      </w:r>
    </w:p>
    <w:p w14:paraId="34110959" w14:textId="77777777" w:rsidR="008F23DA" w:rsidRDefault="008F23DA" w:rsidP="004A2FE7">
      <w:pPr>
        <w:spacing w:before="60" w:after="60" w:line="276" w:lineRule="auto"/>
        <w:jc w:val="both"/>
      </w:pPr>
    </w:p>
    <w:p w14:paraId="2262E5C5" w14:textId="77777777" w:rsidR="004A2FE7" w:rsidRPr="00591B16" w:rsidRDefault="004A2FE7" w:rsidP="004A2FE7">
      <w:pPr>
        <w:spacing w:before="60" w:after="60" w:line="276" w:lineRule="auto"/>
        <w:jc w:val="both"/>
      </w:pPr>
      <w:r w:rsidRPr="00591B16">
        <w:t>Osoba do kontaktu z oferentami:</w:t>
      </w:r>
    </w:p>
    <w:p w14:paraId="20016696" w14:textId="2750CE07" w:rsidR="004A2FE7" w:rsidRDefault="008F23DA" w:rsidP="004A2FE7">
      <w:pPr>
        <w:spacing w:before="60" w:after="60" w:line="276" w:lineRule="auto"/>
        <w:jc w:val="both"/>
      </w:pPr>
      <w:r w:rsidRPr="008F23DA">
        <w:t xml:space="preserve">Marcin </w:t>
      </w:r>
      <w:proofErr w:type="spellStart"/>
      <w:r w:rsidRPr="008F23DA">
        <w:t>Niechciałkowski</w:t>
      </w:r>
      <w:proofErr w:type="spellEnd"/>
    </w:p>
    <w:p w14:paraId="248134A6" w14:textId="763F0A14" w:rsidR="008F23DA" w:rsidRPr="00674F91" w:rsidRDefault="008F23DA" w:rsidP="004A2FE7">
      <w:pPr>
        <w:spacing w:before="60" w:after="60" w:line="276" w:lineRule="auto"/>
        <w:jc w:val="both"/>
        <w:rPr>
          <w:lang w:val="en-US"/>
        </w:rPr>
      </w:pPr>
      <w:r w:rsidRPr="00674F91">
        <w:rPr>
          <w:lang w:val="en-US"/>
        </w:rPr>
        <w:t>Tel. 728 467 126</w:t>
      </w:r>
    </w:p>
    <w:p w14:paraId="70C95152" w14:textId="73D5784C" w:rsidR="004A2FE7" w:rsidRPr="008F23DA" w:rsidRDefault="004A2FE7" w:rsidP="004A2FE7">
      <w:pPr>
        <w:spacing w:before="60" w:after="60" w:line="276" w:lineRule="auto"/>
        <w:jc w:val="both"/>
        <w:rPr>
          <w:lang w:val="en-US"/>
        </w:rPr>
      </w:pPr>
      <w:proofErr w:type="gramStart"/>
      <w:r w:rsidRPr="008F23DA">
        <w:rPr>
          <w:lang w:val="en-US"/>
        </w:rPr>
        <w:t>e-mail</w:t>
      </w:r>
      <w:proofErr w:type="gramEnd"/>
      <w:r w:rsidRPr="008F23DA">
        <w:rPr>
          <w:lang w:val="en-US"/>
        </w:rPr>
        <w:t xml:space="preserve">: </w:t>
      </w:r>
      <w:r w:rsidR="00674F91">
        <w:rPr>
          <w:lang w:val="en-US"/>
        </w:rPr>
        <w:t>e-apteka.leki24h@o2.pl</w:t>
      </w:r>
    </w:p>
    <w:p w14:paraId="7641A5E8" w14:textId="77777777" w:rsidR="004A2FE7" w:rsidRPr="008F23DA" w:rsidRDefault="004A2FE7" w:rsidP="004A2FE7">
      <w:pPr>
        <w:spacing w:before="60" w:after="60" w:line="276" w:lineRule="auto"/>
        <w:jc w:val="both"/>
        <w:rPr>
          <w:lang w:val="en-US"/>
        </w:rPr>
      </w:pPr>
    </w:p>
    <w:p w14:paraId="4F869D82" w14:textId="77777777" w:rsidR="004A2FE7" w:rsidRPr="00CC2904" w:rsidRDefault="004A2FE7" w:rsidP="004A2FE7">
      <w:pPr>
        <w:pStyle w:val="Akapitzlist"/>
        <w:numPr>
          <w:ilvl w:val="0"/>
          <w:numId w:val="17"/>
        </w:numPr>
        <w:spacing w:before="60" w:after="60" w:line="276" w:lineRule="auto"/>
        <w:ind w:left="357" w:hanging="357"/>
        <w:contextualSpacing w:val="0"/>
        <w:jc w:val="both"/>
        <w:rPr>
          <w:b/>
        </w:rPr>
      </w:pPr>
      <w:r w:rsidRPr="00CC2904">
        <w:rPr>
          <w:b/>
        </w:rPr>
        <w:t>Tryb udzielania zamówienia</w:t>
      </w:r>
    </w:p>
    <w:p w14:paraId="7A55512D" w14:textId="77777777" w:rsidR="004A2FE7" w:rsidRDefault="004A2FE7" w:rsidP="004A2FE7">
      <w:pPr>
        <w:pStyle w:val="Akapitzlist"/>
        <w:numPr>
          <w:ilvl w:val="1"/>
          <w:numId w:val="14"/>
        </w:numPr>
        <w:spacing w:before="60" w:after="60" w:line="276" w:lineRule="auto"/>
        <w:contextualSpacing w:val="0"/>
        <w:jc w:val="both"/>
      </w:pPr>
      <w:r>
        <w:t xml:space="preserve">Zamówienie udzielane jest w trybie postępowania ofertowego, zgodnie z zasadą konkurencyjności w rozumieniu Wytycznych w zakresie kwalifikowalności wydatków w </w:t>
      </w:r>
      <w:proofErr w:type="gramStart"/>
      <w:r>
        <w:t>ramach</w:t>
      </w:r>
      <w:proofErr w:type="gramEnd"/>
      <w:r>
        <w:t xml:space="preserve"> Europejskiego Funduszu Rozwoju Regionalnego, Europejskiego Funduszu Społecznego oraz Funduszu Spójności na lata 2014-2020.</w:t>
      </w:r>
    </w:p>
    <w:p w14:paraId="36181A18" w14:textId="77777777" w:rsidR="004A2FE7" w:rsidRDefault="004A2FE7" w:rsidP="004A2FE7">
      <w:pPr>
        <w:pStyle w:val="Akapitzlist"/>
        <w:numPr>
          <w:ilvl w:val="1"/>
          <w:numId w:val="14"/>
        </w:numPr>
        <w:spacing w:before="60" w:after="60" w:line="276" w:lineRule="auto"/>
        <w:contextualSpacing w:val="0"/>
        <w:jc w:val="both"/>
      </w:pPr>
      <w:r w:rsidRPr="009C3224">
        <w:t>Niniejsze zamówienie nie podlega przepisom ustawy z dnia 29 s</w:t>
      </w:r>
      <w:r>
        <w:t xml:space="preserve">tycznia 2004 r. Prawo zamówień </w:t>
      </w:r>
      <w:r w:rsidRPr="009C3224">
        <w:t xml:space="preserve">publicznych (tj. Dz.U.2015.2164 </w:t>
      </w:r>
      <w:proofErr w:type="gramStart"/>
      <w:r w:rsidRPr="009C3224">
        <w:t>ze</w:t>
      </w:r>
      <w:proofErr w:type="gramEnd"/>
      <w:r w:rsidRPr="009C3224">
        <w:t xml:space="preserve"> zm.)</w:t>
      </w:r>
      <w:r>
        <w:t>.</w:t>
      </w:r>
    </w:p>
    <w:p w14:paraId="55ADD02D" w14:textId="77777777" w:rsidR="004A2FE7" w:rsidRDefault="004A2FE7" w:rsidP="004A2FE7">
      <w:pPr>
        <w:pStyle w:val="Akapitzlist"/>
        <w:numPr>
          <w:ilvl w:val="1"/>
          <w:numId w:val="14"/>
        </w:numPr>
        <w:spacing w:before="60" w:after="60" w:line="276" w:lineRule="auto"/>
        <w:contextualSpacing w:val="0"/>
        <w:jc w:val="both"/>
      </w:pPr>
      <w:r>
        <w:t>Zamawiający zastrzega sobie prawo unieważnienia postępowania na każdym jego etapie, bez podania przyczyn.</w:t>
      </w:r>
    </w:p>
    <w:p w14:paraId="081836CD" w14:textId="77777777" w:rsidR="004A2FE7" w:rsidRDefault="004A2FE7" w:rsidP="004A2FE7">
      <w:pPr>
        <w:pStyle w:val="Akapitzlist"/>
        <w:numPr>
          <w:ilvl w:val="1"/>
          <w:numId w:val="14"/>
        </w:numPr>
        <w:spacing w:before="60" w:after="60" w:line="276" w:lineRule="auto"/>
        <w:contextualSpacing w:val="0"/>
        <w:jc w:val="both"/>
      </w:pPr>
      <w:r>
        <w:t>Zamawiający zastrzega sobie prawo do wystąpienia z zapytaniem dotyczącym dodatkowych informacji, dokumentów lub wyjaśnień.</w:t>
      </w:r>
    </w:p>
    <w:p w14:paraId="23FB11E5" w14:textId="77777777" w:rsidR="004A2FE7" w:rsidRDefault="004A2FE7" w:rsidP="004A2FE7">
      <w:pPr>
        <w:pStyle w:val="Akapitzlist"/>
        <w:numPr>
          <w:ilvl w:val="1"/>
          <w:numId w:val="14"/>
        </w:numPr>
        <w:spacing w:before="60" w:after="60" w:line="276" w:lineRule="auto"/>
        <w:contextualSpacing w:val="0"/>
        <w:jc w:val="both"/>
      </w:pPr>
      <w:r>
        <w:t>W uzasadnionych wypadkach, w każdym czasie, przed upływem terminu składania ofert, Zamawiający może zmodyfikować lub uzupełnić treść zaproszenia do składania ofert.</w:t>
      </w:r>
    </w:p>
    <w:p w14:paraId="71EA333D" w14:textId="77777777" w:rsidR="004A2FE7" w:rsidRDefault="004A2FE7" w:rsidP="004A2FE7">
      <w:pPr>
        <w:pStyle w:val="Akapitzlist"/>
        <w:numPr>
          <w:ilvl w:val="1"/>
          <w:numId w:val="14"/>
        </w:numPr>
        <w:spacing w:before="60" w:after="60" w:line="276" w:lineRule="auto"/>
        <w:contextualSpacing w:val="0"/>
        <w:jc w:val="both"/>
      </w:pPr>
      <w:r>
        <w:t>Niniejsze zaproszenie do składania ofert nie zobowiązuje Zamawiającego do zawarcia umowy.</w:t>
      </w:r>
    </w:p>
    <w:p w14:paraId="40BC9C14" w14:textId="77777777" w:rsidR="004A2FE7" w:rsidRDefault="004A2FE7" w:rsidP="00B82C88">
      <w:pPr>
        <w:pStyle w:val="Akapitzlist"/>
        <w:numPr>
          <w:ilvl w:val="1"/>
          <w:numId w:val="14"/>
        </w:numPr>
        <w:spacing w:after="0" w:line="240" w:lineRule="auto"/>
        <w:ind w:left="788" w:hanging="431"/>
        <w:contextualSpacing w:val="0"/>
        <w:jc w:val="both"/>
      </w:pPr>
      <w:r>
        <w:t>Zamawiający nie dopuszcza możliwości składania ofert częściowych, ani ofert wariantowych.</w:t>
      </w:r>
    </w:p>
    <w:p w14:paraId="1EBC7AEB" w14:textId="77777777" w:rsidR="004A2FE7" w:rsidRDefault="004A2FE7" w:rsidP="00B82C88">
      <w:pPr>
        <w:pStyle w:val="Akapitzlist"/>
        <w:numPr>
          <w:ilvl w:val="1"/>
          <w:numId w:val="14"/>
        </w:numPr>
        <w:spacing w:after="0" w:line="240" w:lineRule="auto"/>
        <w:ind w:left="788" w:hanging="431"/>
        <w:contextualSpacing w:val="0"/>
        <w:jc w:val="both"/>
      </w:pPr>
      <w:r>
        <w:t>Złożenie oferty jest jednoznaczne z zaakceptowaniem bez zastrzeżeń treści niniejszego zapytania ofertowego.</w:t>
      </w:r>
    </w:p>
    <w:p w14:paraId="3FC44012" w14:textId="77777777" w:rsidR="004A2FE7" w:rsidRDefault="004A2FE7" w:rsidP="004A2FE7">
      <w:pPr>
        <w:spacing w:before="60" w:after="60" w:line="276" w:lineRule="auto"/>
        <w:ind w:left="360"/>
        <w:jc w:val="both"/>
      </w:pPr>
    </w:p>
    <w:p w14:paraId="66DABCF1" w14:textId="77777777" w:rsidR="004A2FE7" w:rsidRPr="00CC2904" w:rsidRDefault="004A2FE7" w:rsidP="004A2FE7">
      <w:pPr>
        <w:pStyle w:val="Akapitzlist"/>
        <w:numPr>
          <w:ilvl w:val="0"/>
          <w:numId w:val="16"/>
        </w:numPr>
        <w:spacing w:before="60" w:after="60" w:line="276" w:lineRule="auto"/>
        <w:ind w:left="357" w:hanging="357"/>
        <w:contextualSpacing w:val="0"/>
        <w:jc w:val="both"/>
        <w:rPr>
          <w:b/>
        </w:rPr>
      </w:pPr>
      <w:r w:rsidRPr="00CC2904">
        <w:rPr>
          <w:b/>
        </w:rPr>
        <w:t>Opis przedmiotu zamówienia</w:t>
      </w:r>
    </w:p>
    <w:p w14:paraId="708F518C" w14:textId="77777777" w:rsidR="004A2FE7" w:rsidRDefault="004A2FE7" w:rsidP="004A2FE7">
      <w:pPr>
        <w:spacing w:before="60" w:after="60" w:line="276" w:lineRule="auto"/>
        <w:jc w:val="both"/>
      </w:pPr>
      <w:r>
        <w:t>Kod wg. Wspólnego Słownika Zamówień:</w:t>
      </w:r>
    </w:p>
    <w:p w14:paraId="45386C8F" w14:textId="77777777" w:rsidR="004A2FE7" w:rsidRDefault="004A2FE7" w:rsidP="004A2FE7">
      <w:pPr>
        <w:spacing w:before="60" w:after="60" w:line="276" w:lineRule="auto"/>
        <w:jc w:val="both"/>
      </w:pPr>
      <w:r w:rsidRPr="00A27E03">
        <w:t>79410000-1</w:t>
      </w:r>
      <w:r>
        <w:t xml:space="preserve"> </w:t>
      </w:r>
      <w:r w:rsidRPr="00A27E03">
        <w:t>Usługi doradcze w zakresie działalności gospodarczej i zarządzania</w:t>
      </w:r>
    </w:p>
    <w:p w14:paraId="491D9B5C" w14:textId="77777777" w:rsidR="00C0015C" w:rsidRDefault="00C0015C" w:rsidP="00B82C88">
      <w:pPr>
        <w:spacing w:before="60" w:after="60" w:line="276" w:lineRule="auto"/>
        <w:jc w:val="both"/>
      </w:pPr>
    </w:p>
    <w:p w14:paraId="2F79CA6B" w14:textId="4AC54256" w:rsidR="00B82C88" w:rsidRDefault="00C0015C" w:rsidP="00B82C88">
      <w:pPr>
        <w:spacing w:before="60" w:after="60" w:line="276" w:lineRule="auto"/>
        <w:jc w:val="both"/>
      </w:pPr>
      <w:r>
        <w:t>Przedmiotem zapytania są proinnowacyjne usługi związane z automatyzacją zarządzania i obsługi apteki poprzez wdrożenie robota aptecznego, innowacji procesowej wpływającej</w:t>
      </w:r>
      <w:r w:rsidR="00B82C88">
        <w:t xml:space="preserve"> na poprawę efektywności</w:t>
      </w:r>
      <w:r>
        <w:t xml:space="preserve"> </w:t>
      </w:r>
      <w:r w:rsidR="00B82C88">
        <w:t>personelu</w:t>
      </w:r>
      <w:r>
        <w:t xml:space="preserve">, przyspieszenie procesu oraz dokładności procesu obsługi klientów w zakresie podawania opakowań z lekami, zwiększenie przejrzystości zarządzania magazynem z </w:t>
      </w:r>
      <w:r>
        <w:lastRenderedPageBreak/>
        <w:t xml:space="preserve">uwzględnieniem dat przydatności leków FEFO </w:t>
      </w:r>
      <w:r w:rsidR="00B82C88">
        <w:t>oraz zminimalizowanie kosztów dodatkowych (</w:t>
      </w:r>
      <w:r>
        <w:t>np.</w:t>
      </w:r>
      <w:r w:rsidR="00B82C88">
        <w:t xml:space="preserve"> kosztów</w:t>
      </w:r>
      <w:r>
        <w:t xml:space="preserve"> zwrotów lub utylizacji</w:t>
      </w:r>
      <w:r w:rsidR="00B82C88">
        <w:t xml:space="preserve"> przeterminowanych</w:t>
      </w:r>
      <w:r>
        <w:t xml:space="preserve"> </w:t>
      </w:r>
      <w:r w:rsidR="00B82C88">
        <w:t>leków).</w:t>
      </w:r>
    </w:p>
    <w:p w14:paraId="6F10A16B" w14:textId="77777777" w:rsidR="00B82C88" w:rsidRDefault="00B82C88" w:rsidP="00B82C88">
      <w:pPr>
        <w:spacing w:before="60" w:after="60" w:line="276" w:lineRule="auto"/>
        <w:jc w:val="both"/>
      </w:pPr>
    </w:p>
    <w:p w14:paraId="7AECF9F7" w14:textId="77777777" w:rsidR="004A2FE7" w:rsidRDefault="004A2FE7" w:rsidP="004A2FE7">
      <w:pPr>
        <w:spacing w:before="60" w:after="60" w:line="276" w:lineRule="auto"/>
        <w:jc w:val="both"/>
        <w:rPr>
          <w:b/>
        </w:rPr>
      </w:pPr>
      <w:r>
        <w:rPr>
          <w:b/>
        </w:rPr>
        <w:t xml:space="preserve">1. </w:t>
      </w:r>
      <w:r w:rsidRPr="00CC2904">
        <w:rPr>
          <w:b/>
        </w:rPr>
        <w:t>Zadania w ramach usług doradczych:</w:t>
      </w:r>
    </w:p>
    <w:p w14:paraId="703E7E1A" w14:textId="77777777" w:rsidR="004A2FE7" w:rsidRDefault="004A2FE7" w:rsidP="004A2FE7">
      <w:pPr>
        <w:spacing w:before="60" w:after="60" w:line="276" w:lineRule="auto"/>
        <w:jc w:val="both"/>
        <w:rPr>
          <w:b/>
        </w:rPr>
      </w:pPr>
    </w:p>
    <w:p w14:paraId="28789193" w14:textId="77777777" w:rsidR="004A2FE7" w:rsidRDefault="004A2FE7" w:rsidP="004A2FE7">
      <w:pPr>
        <w:pStyle w:val="Akapitzlist"/>
        <w:numPr>
          <w:ilvl w:val="1"/>
          <w:numId w:val="18"/>
        </w:numPr>
        <w:ind w:left="1276" w:hanging="709"/>
        <w:jc w:val="both"/>
      </w:pPr>
      <w:r w:rsidRPr="00565E65">
        <w:rPr>
          <w:b/>
        </w:rPr>
        <w:t>Analiza alternatywnych ścieżek rozwoju poprzez wdrażanie innowacji</w:t>
      </w:r>
      <w:r>
        <w:t>;</w:t>
      </w:r>
    </w:p>
    <w:p w14:paraId="1A71CE22" w14:textId="116CA897" w:rsidR="004A2FE7" w:rsidRDefault="004A2FE7" w:rsidP="004A2FE7">
      <w:pPr>
        <w:pStyle w:val="Akapitzlist"/>
        <w:spacing w:before="60" w:after="60" w:line="276" w:lineRule="auto"/>
        <w:ind w:left="1276" w:hanging="567"/>
        <w:contextualSpacing w:val="0"/>
        <w:jc w:val="both"/>
      </w:pPr>
      <w:r>
        <w:t xml:space="preserve"> </w:t>
      </w:r>
      <w:r>
        <w:tab/>
        <w:t xml:space="preserve">Skonstruowanie szczegółowego biznesplanu, zawierającego informacje dotyczące </w:t>
      </w:r>
      <w:r w:rsidR="00D73254">
        <w:t>rozwiązań alternatywnych wobec robota aptecznego oraz kosztów alternatywnych braku zmian w obszarze, który wdrożenie innowacji miałoby usprawnić.</w:t>
      </w:r>
      <w:r>
        <w:t xml:space="preserve"> </w:t>
      </w:r>
    </w:p>
    <w:p w14:paraId="104FC704" w14:textId="77777777" w:rsidR="004A2FE7" w:rsidRDefault="004A2FE7" w:rsidP="004A2FE7">
      <w:pPr>
        <w:pStyle w:val="Akapitzlist"/>
        <w:numPr>
          <w:ilvl w:val="1"/>
          <w:numId w:val="18"/>
        </w:numPr>
        <w:ind w:left="1276" w:hanging="709"/>
        <w:jc w:val="both"/>
      </w:pPr>
      <w:r w:rsidRPr="00565E65">
        <w:rPr>
          <w:b/>
        </w:rPr>
        <w:t>Uszczegółowienie i ocena wybranej ścieżki rozwoju związanej z wdrażaniem innowacji</w:t>
      </w:r>
      <w:r>
        <w:t>;</w:t>
      </w:r>
    </w:p>
    <w:p w14:paraId="1881B89D" w14:textId="77777777" w:rsidR="004A2FE7" w:rsidRDefault="004A2FE7" w:rsidP="004A2FE7">
      <w:pPr>
        <w:pStyle w:val="Akapitzlist"/>
        <w:spacing w:before="60" w:after="60" w:line="276" w:lineRule="auto"/>
        <w:ind w:left="1276"/>
        <w:contextualSpacing w:val="0"/>
        <w:jc w:val="both"/>
      </w:pPr>
      <w:r>
        <w:t>Wykonanie analizy danych zebranych przy tworzeniu szczegółowego biznesplanu w celu wybrania optymalnej ścieżki rozwoju i komercjalizacji. Analiza powinna zawierać szczegółowe uzasadnienie wybranej ścieżki rozwoju i komercjalizacji oraz dopracowanie i uszczegółowienie wybranego wariantu.</w:t>
      </w:r>
    </w:p>
    <w:p w14:paraId="2640131A" w14:textId="77777777" w:rsidR="004A2FE7" w:rsidRPr="00565E65" w:rsidRDefault="004A2FE7" w:rsidP="004A2FE7">
      <w:pPr>
        <w:pStyle w:val="Akapitzlist"/>
        <w:numPr>
          <w:ilvl w:val="1"/>
          <w:numId w:val="18"/>
        </w:numPr>
        <w:ind w:left="1276" w:hanging="709"/>
        <w:jc w:val="both"/>
        <w:rPr>
          <w:b/>
        </w:rPr>
      </w:pPr>
      <w:r w:rsidRPr="00565E65">
        <w:rPr>
          <w:b/>
        </w:rPr>
        <w:t>Pomoc w opracowaniu dokumentacji funkcjonalnej lub technicznej niezbędnej do wdrożenia innowacji;</w:t>
      </w:r>
    </w:p>
    <w:p w14:paraId="6FAF1242" w14:textId="77777777" w:rsidR="004A2FE7" w:rsidRPr="007E583F" w:rsidRDefault="004A2FE7" w:rsidP="004A2FE7">
      <w:pPr>
        <w:pStyle w:val="Akapitzlist"/>
        <w:ind w:left="1276"/>
        <w:jc w:val="both"/>
      </w:pPr>
      <w:r>
        <w:t xml:space="preserve">W związku z tym, że wdrożenie innowacji wymaga podejścia procesowego oraz przygotowań technicznych, niezbędne jest sporządzenie stosownej dokumentacji wdrożeniowej o charakterze funkcjonalnym i technicznym opisującej zasady i plan wdrożenia innowacji w warunkach lokalnych. </w:t>
      </w:r>
    </w:p>
    <w:p w14:paraId="354C96C9" w14:textId="5C1E1083" w:rsidR="004A2FE7" w:rsidRPr="00565E65" w:rsidRDefault="004A2FE7" w:rsidP="004A2FE7">
      <w:pPr>
        <w:pStyle w:val="Akapitzlist"/>
        <w:numPr>
          <w:ilvl w:val="1"/>
          <w:numId w:val="18"/>
        </w:numPr>
        <w:ind w:left="1276" w:hanging="709"/>
        <w:jc w:val="both"/>
        <w:rPr>
          <w:b/>
        </w:rPr>
      </w:pPr>
      <w:r w:rsidRPr="00565E65">
        <w:rPr>
          <w:b/>
        </w:rPr>
        <w:t>Pomoc w procesie przygotowania lub przeprowadzenia negocjacji z dostawcą technologii;</w:t>
      </w:r>
    </w:p>
    <w:p w14:paraId="27B35085" w14:textId="77777777" w:rsidR="004A2FE7" w:rsidRPr="006340D0" w:rsidRDefault="004A2FE7" w:rsidP="004A2FE7">
      <w:pPr>
        <w:pStyle w:val="Akapitzlist"/>
        <w:spacing w:before="60" w:after="60" w:line="276" w:lineRule="auto"/>
        <w:ind w:left="1276"/>
        <w:contextualSpacing w:val="0"/>
        <w:jc w:val="both"/>
      </w:pPr>
      <w:r>
        <w:t xml:space="preserve">Na podstawie przeprowadzonego poszukiwania i nawiązania kontaktu z dostawcami technologii Wykonawca będzie zobowiązany do przeprowadzenia procesu negocjacji pomiędzy Zamawiającym a potencjalnymi dostawcami technologii. Proces ten obejmować będzie przygotowanie niezbędnej dokumentacji, organizację spotkań, obecność przedstawiciela Wykonawcy o odpowiednich kompetencjach podczas kluczowych spotkań, weryfikację umów. </w:t>
      </w:r>
    </w:p>
    <w:p w14:paraId="0E12CFE9" w14:textId="77777777" w:rsidR="004A2FE7" w:rsidRDefault="004A2FE7" w:rsidP="004A2FE7">
      <w:pPr>
        <w:pStyle w:val="Akapitzlist"/>
        <w:numPr>
          <w:ilvl w:val="1"/>
          <w:numId w:val="18"/>
        </w:numPr>
        <w:ind w:left="1276" w:hanging="709"/>
        <w:jc w:val="both"/>
        <w:rPr>
          <w:b/>
        </w:rPr>
      </w:pPr>
      <w:r w:rsidRPr="00565E65">
        <w:rPr>
          <w:b/>
        </w:rPr>
        <w:t>Doradztwo w procesie przygotowania umowy zakupu technologii pomiędzy dostawcą i odbiorcą technologii;</w:t>
      </w:r>
    </w:p>
    <w:p w14:paraId="6D388621" w14:textId="15C8D388" w:rsidR="004A2FE7" w:rsidRPr="007E583F" w:rsidRDefault="004A2FE7" w:rsidP="004A2FE7">
      <w:pPr>
        <w:pStyle w:val="Akapitzlist"/>
        <w:ind w:left="1276"/>
        <w:jc w:val="both"/>
      </w:pPr>
      <w:r w:rsidRPr="007E583F">
        <w:t xml:space="preserve">W zależności od wybranej formy komercjalizacji technologii potrzebne będzie sporządzenie </w:t>
      </w:r>
      <w:r>
        <w:t xml:space="preserve">kompleksowej </w:t>
      </w:r>
      <w:r w:rsidRPr="007E583F">
        <w:t xml:space="preserve">dokumentacji prawnej </w:t>
      </w:r>
      <w:r>
        <w:t>zabezpieczającej możliwość nieprzer</w:t>
      </w:r>
      <w:r w:rsidR="00D73254">
        <w:t xml:space="preserve">wanego dostępu do technologii </w:t>
      </w:r>
      <w:r>
        <w:t>oraz inne interesy Zamawiającego.</w:t>
      </w:r>
    </w:p>
    <w:p w14:paraId="0FC34CD7" w14:textId="77777777" w:rsidR="004A2FE7" w:rsidRDefault="004A2FE7" w:rsidP="004A2FE7">
      <w:pPr>
        <w:pStyle w:val="Akapitzlist"/>
        <w:numPr>
          <w:ilvl w:val="1"/>
          <w:numId w:val="18"/>
        </w:numPr>
        <w:ind w:left="1276" w:hanging="709"/>
        <w:jc w:val="both"/>
        <w:rPr>
          <w:b/>
        </w:rPr>
      </w:pPr>
      <w:r w:rsidRPr="00565E65">
        <w:rPr>
          <w:b/>
        </w:rPr>
        <w:t>Analiza ryzyka wdrożenia innowacji;</w:t>
      </w:r>
    </w:p>
    <w:p w14:paraId="6995479E" w14:textId="77777777" w:rsidR="004A2FE7" w:rsidRPr="007E583F" w:rsidRDefault="004A2FE7" w:rsidP="004A2FE7">
      <w:pPr>
        <w:pStyle w:val="Akapitzlist"/>
        <w:ind w:left="1276"/>
        <w:jc w:val="both"/>
      </w:pPr>
      <w:r w:rsidRPr="007E583F">
        <w:t>W ramach zadania należy dokonać audytu ryzyk wiążących się z wdrożeniem innowacji</w:t>
      </w:r>
      <w:r>
        <w:t xml:space="preserve"> z punktu widzenia personelu apteki, dostawców, jak i klientów oraz opracować politykę ich mitygacji, przyjęcia środków zapobiegawczych lub zasad reagowania w przypadku ich urzeczywistnienia.</w:t>
      </w:r>
    </w:p>
    <w:p w14:paraId="7A1887E7" w14:textId="77777777" w:rsidR="004A2FE7" w:rsidRDefault="004A2FE7" w:rsidP="004A2FE7">
      <w:pPr>
        <w:pStyle w:val="Akapitzlist"/>
        <w:numPr>
          <w:ilvl w:val="1"/>
          <w:numId w:val="18"/>
        </w:numPr>
        <w:ind w:left="1276" w:hanging="709"/>
        <w:jc w:val="both"/>
        <w:rPr>
          <w:b/>
        </w:rPr>
      </w:pPr>
      <w:r w:rsidRPr="00565E65">
        <w:rPr>
          <w:b/>
        </w:rPr>
        <w:t xml:space="preserve">Doradztwo i pomoc w opracowaniu i przeprowadzeniu pilotażowego wdrożenia innowacji; </w:t>
      </w:r>
    </w:p>
    <w:p w14:paraId="3F687474" w14:textId="77777777" w:rsidR="004A2FE7" w:rsidRPr="005A1B4D" w:rsidRDefault="004A2FE7" w:rsidP="004A2FE7">
      <w:pPr>
        <w:pStyle w:val="Akapitzlist"/>
        <w:ind w:left="1276"/>
        <w:jc w:val="both"/>
      </w:pPr>
      <w:r w:rsidRPr="005A1B4D">
        <w:t>Przed docelowym wdrożeniem innowacji należy dokonać testowej implementacji rozwiązań mającej na celu praktyczną weryfikację przyjętych założeń oraz odbiór zmian przez interesariuszy</w:t>
      </w:r>
      <w:r>
        <w:t>. W ramach zadania należy opracować plan wdrożenia pilotażu w szczególności określając elementy innowacji obarczone najwyższym ryzykiem.</w:t>
      </w:r>
    </w:p>
    <w:p w14:paraId="64AB10F3" w14:textId="77777777" w:rsidR="004A2FE7" w:rsidRDefault="004A2FE7" w:rsidP="004A2FE7">
      <w:pPr>
        <w:pStyle w:val="Akapitzlist"/>
        <w:numPr>
          <w:ilvl w:val="1"/>
          <w:numId w:val="18"/>
        </w:numPr>
        <w:ind w:left="1276" w:hanging="709"/>
        <w:jc w:val="both"/>
        <w:rPr>
          <w:b/>
        </w:rPr>
      </w:pPr>
      <w:r w:rsidRPr="00565E65">
        <w:rPr>
          <w:b/>
        </w:rPr>
        <w:lastRenderedPageBreak/>
        <w:t>D</w:t>
      </w:r>
      <w:r>
        <w:rPr>
          <w:b/>
        </w:rPr>
        <w:t>oradztwo</w:t>
      </w:r>
      <w:r w:rsidRPr="00565E65">
        <w:rPr>
          <w:b/>
        </w:rPr>
        <w:t>, pomoc i szkolenia w pełnym wdrożeniu innowacji;</w:t>
      </w:r>
    </w:p>
    <w:p w14:paraId="128A64ED" w14:textId="77777777" w:rsidR="004A2FE7" w:rsidRPr="005A1B4D" w:rsidRDefault="004A2FE7" w:rsidP="004A2FE7">
      <w:pPr>
        <w:pStyle w:val="Akapitzlist"/>
        <w:ind w:left="1276"/>
        <w:jc w:val="both"/>
      </w:pPr>
      <w:r w:rsidRPr="005A1B4D">
        <w:t xml:space="preserve">Zadanie obejmuje kompleksowe wsparcie w zakresie wdrożenia innowacji, z uwzględnieniem wyników pilotażu </w:t>
      </w:r>
      <w:r>
        <w:t>oraz zdiagnozowanych potrzeb interesariuszy, w tym poprzez zapewnienie szkoleń i innych form wsparcia ułatwiającego interesariuszom proces adaptacji do wprowadzanych zmian.</w:t>
      </w:r>
    </w:p>
    <w:p w14:paraId="7A3EF8B8" w14:textId="77777777" w:rsidR="004A2FE7" w:rsidRDefault="004A2FE7" w:rsidP="004A2FE7">
      <w:pPr>
        <w:pStyle w:val="Akapitzlist"/>
        <w:numPr>
          <w:ilvl w:val="1"/>
          <w:numId w:val="18"/>
        </w:numPr>
        <w:ind w:left="1276" w:hanging="709"/>
        <w:jc w:val="both"/>
        <w:rPr>
          <w:b/>
        </w:rPr>
      </w:pPr>
      <w:r w:rsidRPr="00565E65">
        <w:rPr>
          <w:b/>
        </w:rPr>
        <w:t>Monitorowanie i ocena efektów wdrożenia innowacji;</w:t>
      </w:r>
    </w:p>
    <w:p w14:paraId="7C6C3C74" w14:textId="6F9215D5" w:rsidR="004A2FE7" w:rsidRPr="005A1B4D" w:rsidRDefault="004A2FE7" w:rsidP="004A2FE7">
      <w:pPr>
        <w:pStyle w:val="Akapitzlist"/>
        <w:ind w:left="1276"/>
        <w:jc w:val="both"/>
      </w:pPr>
      <w:r w:rsidRPr="005A1B4D">
        <w:t>W ramach zadania zostanie stworzony system/zasady umożliwi</w:t>
      </w:r>
      <w:r w:rsidR="00D73254">
        <w:t xml:space="preserve">ające ewaluację wdrożenia nowego rozwiązania </w:t>
      </w:r>
      <w:r w:rsidRPr="005A1B4D">
        <w:t>poprzez monitorowanie skutków i efektywności innowacji procesowej oraz zbadania kosztów alternatywnych wdrożenia.</w:t>
      </w:r>
    </w:p>
    <w:p w14:paraId="557DD1B6" w14:textId="5467C745" w:rsidR="004A2FE7" w:rsidRDefault="004A2FE7" w:rsidP="004A2FE7">
      <w:pPr>
        <w:pStyle w:val="Akapitzlist"/>
        <w:numPr>
          <w:ilvl w:val="1"/>
          <w:numId w:val="18"/>
        </w:numPr>
        <w:ind w:left="1276" w:hanging="709"/>
        <w:jc w:val="both"/>
        <w:rPr>
          <w:b/>
        </w:rPr>
      </w:pPr>
      <w:r w:rsidRPr="00565E65">
        <w:rPr>
          <w:b/>
        </w:rPr>
        <w:t>Analiza wpływu wdrożenia na środowisko naturalne;</w:t>
      </w:r>
    </w:p>
    <w:p w14:paraId="613270A1" w14:textId="77777777" w:rsidR="004A2FE7" w:rsidRPr="00067B35" w:rsidRDefault="004A2FE7" w:rsidP="004A2FE7">
      <w:pPr>
        <w:pStyle w:val="Akapitzlist"/>
        <w:ind w:left="1276"/>
        <w:jc w:val="both"/>
      </w:pPr>
      <w:r w:rsidRPr="00067B35">
        <w:t>Celem zadanie jest przeprowadzenie analizy wpływu wdrożenia technologii na środowisko naturalne w szczególności w kontekście realizacji polityk horyzontalnych UE oraz możliwych do wprowadzenia środków zwiększających pozytywny wpływ wykorzystanej technologii na przyrodę.</w:t>
      </w:r>
    </w:p>
    <w:p w14:paraId="13DF73D1" w14:textId="77777777" w:rsidR="004A2FE7" w:rsidRDefault="004A2FE7" w:rsidP="006D3CA4">
      <w:pPr>
        <w:pStyle w:val="Akapitzlist"/>
        <w:numPr>
          <w:ilvl w:val="1"/>
          <w:numId w:val="18"/>
        </w:numPr>
        <w:spacing w:after="0" w:line="240" w:lineRule="auto"/>
        <w:ind w:left="1276" w:hanging="709"/>
        <w:jc w:val="both"/>
        <w:rPr>
          <w:b/>
        </w:rPr>
      </w:pPr>
      <w:r w:rsidRPr="00565E65">
        <w:rPr>
          <w:b/>
        </w:rPr>
        <w:t>Doradztwo w zakresie rozwoju zasobów ludzkich związanych z wdrażaniem innowacji;</w:t>
      </w:r>
    </w:p>
    <w:p w14:paraId="7E6ADBE8" w14:textId="77777777" w:rsidR="004A2FE7" w:rsidRPr="00067B35" w:rsidRDefault="004A2FE7" w:rsidP="006D3CA4">
      <w:pPr>
        <w:spacing w:after="0" w:line="240" w:lineRule="auto"/>
        <w:ind w:left="1276"/>
        <w:jc w:val="both"/>
      </w:pPr>
      <w:r w:rsidRPr="00067B35">
        <w:t xml:space="preserve">Optymalizacja skutków wdrożenia innowacji zależy m.in. od kontekstu kulturowego i instytucjonalnego, w jakim została zaimplementowana oraz od nastawienia do innowacji osób tworzących obsługę innowacji lub krąg jej użytkowników. </w:t>
      </w:r>
      <w:r>
        <w:t xml:space="preserve">Niezbędne </w:t>
      </w:r>
      <w:proofErr w:type="gramStart"/>
      <w:r>
        <w:t>jest zatem</w:t>
      </w:r>
      <w:proofErr w:type="gramEnd"/>
      <w:r>
        <w:t xml:space="preserve"> przyjęcie planu rozwoju zasobów ludzkich nie tylko w zakresie kompetencji „twardych”, ale i nastawienia do innowacji i korzystania z niej w celu maksymalizacji korzyści wynikających z jej wdrożenia.</w:t>
      </w:r>
    </w:p>
    <w:p w14:paraId="64836251" w14:textId="77777777" w:rsidR="004A2FE7" w:rsidRPr="00565E65" w:rsidRDefault="004A2FE7" w:rsidP="006D3CA4">
      <w:pPr>
        <w:pStyle w:val="Akapitzlist"/>
        <w:numPr>
          <w:ilvl w:val="1"/>
          <w:numId w:val="18"/>
        </w:numPr>
        <w:spacing w:after="0" w:line="240" w:lineRule="auto"/>
        <w:ind w:left="1276" w:hanging="709"/>
        <w:jc w:val="both"/>
        <w:rPr>
          <w:b/>
        </w:rPr>
      </w:pPr>
      <w:r w:rsidRPr="00565E65">
        <w:rPr>
          <w:b/>
        </w:rPr>
        <w:t>Pozostałe uzasadnione doradztwo niezbędne do wdrożenia innowacji.</w:t>
      </w:r>
    </w:p>
    <w:p w14:paraId="1F5FB430" w14:textId="77777777" w:rsidR="004A2FE7" w:rsidRDefault="004A2FE7" w:rsidP="006D3CA4">
      <w:pPr>
        <w:spacing w:after="0" w:line="240" w:lineRule="auto"/>
        <w:ind w:left="1276"/>
        <w:jc w:val="both"/>
      </w:pPr>
      <w:r>
        <w:t>Oferenci dokonując analiz określonych w poprzednich zadaniach powinni zdiagnozować rodzaj usług, których wykonanie nie zostało przewidziane w niniejszym zapytaniu ofertowym, a będzie uzasadnione w toku wdrożenia innowacji oraz zaoferować ich wykonanie.</w:t>
      </w:r>
    </w:p>
    <w:p w14:paraId="35906B75" w14:textId="77777777" w:rsidR="004A2FE7" w:rsidRDefault="004A2FE7" w:rsidP="004A2FE7">
      <w:pPr>
        <w:spacing w:before="60" w:after="60" w:line="276" w:lineRule="auto"/>
        <w:ind w:left="1276"/>
        <w:jc w:val="both"/>
      </w:pPr>
      <w:r>
        <w:t xml:space="preserve"> </w:t>
      </w:r>
    </w:p>
    <w:p w14:paraId="00772F11" w14:textId="77777777" w:rsidR="004A2FE7" w:rsidRDefault="004A2FE7" w:rsidP="004A2FE7">
      <w:pPr>
        <w:spacing w:before="60" w:after="60" w:line="276" w:lineRule="auto"/>
        <w:ind w:left="568" w:firstLine="708"/>
        <w:jc w:val="both"/>
      </w:pPr>
      <w:r>
        <w:t>Oferta cenowa powinna obejmować wszystkie koszty realizacji zamówienia.</w:t>
      </w:r>
    </w:p>
    <w:p w14:paraId="691A38AE" w14:textId="77777777" w:rsidR="00403800" w:rsidRPr="0013151B" w:rsidRDefault="00403800" w:rsidP="00403800">
      <w:pPr>
        <w:spacing w:before="60" w:after="60" w:line="276" w:lineRule="auto"/>
        <w:jc w:val="both"/>
        <w:rPr>
          <w:b/>
        </w:rPr>
      </w:pPr>
    </w:p>
    <w:p w14:paraId="14E218A2" w14:textId="5A6D5F91" w:rsidR="00BB4118" w:rsidRPr="006F15E8" w:rsidRDefault="00BB4118" w:rsidP="00403800">
      <w:pPr>
        <w:pStyle w:val="Akapitzlist"/>
        <w:numPr>
          <w:ilvl w:val="0"/>
          <w:numId w:val="8"/>
        </w:numPr>
        <w:spacing w:before="60" w:after="60" w:line="276" w:lineRule="auto"/>
        <w:contextualSpacing w:val="0"/>
        <w:jc w:val="both"/>
        <w:rPr>
          <w:b/>
        </w:rPr>
      </w:pPr>
      <w:r w:rsidRPr="006F15E8">
        <w:rPr>
          <w:b/>
        </w:rPr>
        <w:t>Termin realizacji zamówienia</w:t>
      </w:r>
    </w:p>
    <w:p w14:paraId="40D7B6D3" w14:textId="23C5C527" w:rsidR="00BB4118" w:rsidRDefault="00C84D2B" w:rsidP="00403800">
      <w:pPr>
        <w:spacing w:before="60" w:after="60" w:line="276" w:lineRule="auto"/>
        <w:jc w:val="both"/>
      </w:pPr>
      <w:r>
        <w:t>Ogól</w:t>
      </w:r>
      <w:r w:rsidR="005F2810">
        <w:t>ny termin realizacji zamówienia do</w:t>
      </w:r>
      <w:r>
        <w:t xml:space="preserve"> </w:t>
      </w:r>
      <w:r w:rsidR="00EC27FD">
        <w:t>31.07.2018</w:t>
      </w:r>
      <w:proofErr w:type="gramStart"/>
      <w:r w:rsidR="001E3C7F">
        <w:t>r</w:t>
      </w:r>
      <w:proofErr w:type="gramEnd"/>
      <w:r w:rsidR="001E3C7F">
        <w:t>.</w:t>
      </w:r>
    </w:p>
    <w:p w14:paraId="22BD3404" w14:textId="30051451" w:rsidR="00C84D2B" w:rsidRDefault="00C84D2B" w:rsidP="00403800">
      <w:pPr>
        <w:spacing w:before="60" w:after="60" w:line="276" w:lineRule="auto"/>
        <w:jc w:val="both"/>
      </w:pPr>
      <w:r>
        <w:t>Terminy realizacji poszczegó</w:t>
      </w:r>
      <w:r w:rsidR="006340D0">
        <w:t>lnych zadań (1.1-1.</w:t>
      </w:r>
      <w:r w:rsidR="00B82C88">
        <w:t>12</w:t>
      </w:r>
      <w:r>
        <w:t>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15"/>
        <w:gridCol w:w="4614"/>
        <w:gridCol w:w="3659"/>
      </w:tblGrid>
      <w:tr w:rsidR="00F57FC2" w14:paraId="60B5B6C9" w14:textId="77777777" w:rsidTr="00DC3D4A">
        <w:tc>
          <w:tcPr>
            <w:tcW w:w="0" w:type="auto"/>
          </w:tcPr>
          <w:p w14:paraId="48925D91" w14:textId="165F7251" w:rsidR="00C84D2B" w:rsidRPr="00DC3D4A" w:rsidRDefault="00C84D2B" w:rsidP="00403800">
            <w:pPr>
              <w:jc w:val="both"/>
              <w:rPr>
                <w:b/>
              </w:rPr>
            </w:pPr>
            <w:r w:rsidRPr="00DC3D4A">
              <w:rPr>
                <w:b/>
              </w:rPr>
              <w:t>Nr zadania</w:t>
            </w:r>
          </w:p>
        </w:tc>
        <w:tc>
          <w:tcPr>
            <w:tcW w:w="0" w:type="auto"/>
            <w:vAlign w:val="center"/>
          </w:tcPr>
          <w:p w14:paraId="321C68FB" w14:textId="6A65E47B" w:rsidR="00C84D2B" w:rsidRPr="00DC3D4A" w:rsidRDefault="00C84D2B" w:rsidP="00403800">
            <w:pPr>
              <w:jc w:val="center"/>
              <w:rPr>
                <w:b/>
              </w:rPr>
            </w:pPr>
            <w:r w:rsidRPr="00DC3D4A">
              <w:rPr>
                <w:b/>
              </w:rPr>
              <w:t>Nazwa zadania</w:t>
            </w:r>
          </w:p>
        </w:tc>
        <w:tc>
          <w:tcPr>
            <w:tcW w:w="0" w:type="auto"/>
          </w:tcPr>
          <w:p w14:paraId="06F42ED8" w14:textId="6BD263BA" w:rsidR="00C84D2B" w:rsidRPr="00DC3D4A" w:rsidRDefault="00C84D2B" w:rsidP="00403800">
            <w:pPr>
              <w:jc w:val="both"/>
              <w:rPr>
                <w:b/>
              </w:rPr>
            </w:pPr>
            <w:r w:rsidRPr="00DC3D4A">
              <w:rPr>
                <w:b/>
              </w:rPr>
              <w:t>Termin realizacji zadania</w:t>
            </w:r>
          </w:p>
        </w:tc>
      </w:tr>
      <w:tr w:rsidR="00F57FC2" w14:paraId="718E41C4" w14:textId="77777777" w:rsidTr="003623EC">
        <w:tc>
          <w:tcPr>
            <w:tcW w:w="0" w:type="auto"/>
            <w:vAlign w:val="center"/>
          </w:tcPr>
          <w:p w14:paraId="36321E34" w14:textId="040E42B7" w:rsidR="00B82C88" w:rsidRDefault="00B82C88" w:rsidP="00B82C88">
            <w:r>
              <w:t>1.1</w:t>
            </w:r>
          </w:p>
        </w:tc>
        <w:tc>
          <w:tcPr>
            <w:tcW w:w="0" w:type="auto"/>
            <w:vAlign w:val="center"/>
          </w:tcPr>
          <w:p w14:paraId="3BBD7AEC" w14:textId="4DE93064" w:rsidR="00B82C88" w:rsidRDefault="00B82C88" w:rsidP="00B82C88">
            <w:pPr>
              <w:jc w:val="both"/>
            </w:pPr>
            <w:r w:rsidRPr="00E4113B">
              <w:t>Analiza alternatywnych ścieżek rozwoju poprzez wdrażanie innowacji</w:t>
            </w:r>
            <w:r>
              <w:t>.</w:t>
            </w:r>
          </w:p>
        </w:tc>
        <w:tc>
          <w:tcPr>
            <w:tcW w:w="0" w:type="auto"/>
          </w:tcPr>
          <w:p w14:paraId="6F2174E4" w14:textId="23C910DD" w:rsidR="00B82C88" w:rsidRDefault="00F57FC2" w:rsidP="00B82C88">
            <w:pPr>
              <w:jc w:val="both"/>
            </w:pPr>
            <w:r>
              <w:t>Do 20 dni kalendarzowych od podpisania bezwarunkowej umowy z wykonawcą</w:t>
            </w:r>
          </w:p>
        </w:tc>
      </w:tr>
      <w:tr w:rsidR="00F57FC2" w14:paraId="1BFC0E29" w14:textId="77777777" w:rsidTr="003623EC">
        <w:tc>
          <w:tcPr>
            <w:tcW w:w="0" w:type="auto"/>
            <w:vAlign w:val="center"/>
          </w:tcPr>
          <w:p w14:paraId="797DEE9E" w14:textId="322223C6" w:rsidR="00B82C88" w:rsidRDefault="00B82C88" w:rsidP="00B82C88">
            <w:r>
              <w:t>1.2</w:t>
            </w:r>
          </w:p>
        </w:tc>
        <w:tc>
          <w:tcPr>
            <w:tcW w:w="0" w:type="auto"/>
            <w:vAlign w:val="center"/>
          </w:tcPr>
          <w:p w14:paraId="6F380B52" w14:textId="05F25E00" w:rsidR="00B82C88" w:rsidRDefault="00B82C88" w:rsidP="00B82C88">
            <w:pPr>
              <w:jc w:val="both"/>
            </w:pPr>
            <w:r w:rsidRPr="00E4113B">
              <w:t>Uszczegółowienie i ocena wybranej ścieżki rozwoju zwi</w:t>
            </w:r>
            <w:r>
              <w:t>ązanej z </w:t>
            </w:r>
            <w:r w:rsidRPr="00E4113B">
              <w:t>wdrażaniem innowacji</w:t>
            </w:r>
            <w:r>
              <w:t>.</w:t>
            </w:r>
          </w:p>
        </w:tc>
        <w:tc>
          <w:tcPr>
            <w:tcW w:w="0" w:type="auto"/>
          </w:tcPr>
          <w:p w14:paraId="54174698" w14:textId="1756C7FF" w:rsidR="00B82C88" w:rsidRDefault="00F57FC2" w:rsidP="00EC27FD">
            <w:pPr>
              <w:jc w:val="both"/>
            </w:pPr>
            <w:r>
              <w:t xml:space="preserve">Do </w:t>
            </w:r>
            <w:r w:rsidR="00EC27FD">
              <w:t>10</w:t>
            </w:r>
            <w:r>
              <w:t xml:space="preserve"> dni kalendarzowych </w:t>
            </w:r>
            <w:r>
              <w:t>od zakończenia realizacji zadania</w:t>
            </w:r>
            <w:r>
              <w:t xml:space="preserve"> 1.1</w:t>
            </w:r>
          </w:p>
        </w:tc>
      </w:tr>
      <w:tr w:rsidR="00F57FC2" w14:paraId="65018A84" w14:textId="77777777" w:rsidTr="003623EC">
        <w:tc>
          <w:tcPr>
            <w:tcW w:w="0" w:type="auto"/>
            <w:vAlign w:val="center"/>
          </w:tcPr>
          <w:p w14:paraId="2FB805AD" w14:textId="5C0B4821" w:rsidR="00B82C88" w:rsidRDefault="00B82C88" w:rsidP="00B82C88">
            <w:r>
              <w:t>1.3</w:t>
            </w:r>
          </w:p>
        </w:tc>
        <w:tc>
          <w:tcPr>
            <w:tcW w:w="0" w:type="auto"/>
            <w:vAlign w:val="center"/>
          </w:tcPr>
          <w:p w14:paraId="41BE7BF7" w14:textId="3E0CC82B" w:rsidR="00B82C88" w:rsidRDefault="00B82C88" w:rsidP="00B82C88">
            <w:pPr>
              <w:jc w:val="both"/>
            </w:pPr>
            <w:r w:rsidRPr="00E4113B">
              <w:t>Pomoc w opracowaniu dokumentacji funkcjonalnej lub technicznej niezbędnej do wdrożenia innowacji</w:t>
            </w:r>
            <w:r>
              <w:t>.</w:t>
            </w:r>
          </w:p>
        </w:tc>
        <w:tc>
          <w:tcPr>
            <w:tcW w:w="0" w:type="auto"/>
          </w:tcPr>
          <w:p w14:paraId="43A67C76" w14:textId="38EE4882" w:rsidR="00B82C88" w:rsidRDefault="00F57FC2" w:rsidP="00F57FC2">
            <w:pPr>
              <w:jc w:val="both"/>
            </w:pPr>
            <w:r>
              <w:t xml:space="preserve">Do 30 </w:t>
            </w:r>
            <w:r w:rsidRPr="00F57FC2">
              <w:t>dni kalendarzowych od za</w:t>
            </w:r>
            <w:r>
              <w:t>kończenia realizacji zadania 1.2</w:t>
            </w:r>
          </w:p>
        </w:tc>
      </w:tr>
      <w:tr w:rsidR="00F57FC2" w14:paraId="01EF806A" w14:textId="77777777" w:rsidTr="003623EC">
        <w:tc>
          <w:tcPr>
            <w:tcW w:w="0" w:type="auto"/>
            <w:vAlign w:val="center"/>
          </w:tcPr>
          <w:p w14:paraId="0500408B" w14:textId="128DD752" w:rsidR="00B82C88" w:rsidRDefault="00B82C88" w:rsidP="00B82C88">
            <w:r>
              <w:t>1.4</w:t>
            </w:r>
          </w:p>
        </w:tc>
        <w:tc>
          <w:tcPr>
            <w:tcW w:w="0" w:type="auto"/>
            <w:vAlign w:val="center"/>
          </w:tcPr>
          <w:p w14:paraId="75B8D5C1" w14:textId="0B67ECDF" w:rsidR="00B82C88" w:rsidRPr="006D3CA4" w:rsidRDefault="00B82C88" w:rsidP="00B82C88">
            <w:pPr>
              <w:jc w:val="both"/>
            </w:pPr>
            <w:r w:rsidRPr="006D3CA4">
              <w:t>Pomoc w procesie przygotowania lub przeprowadzenia negocjacji z dostawcą technologii</w:t>
            </w:r>
            <w:r>
              <w:t>.</w:t>
            </w:r>
          </w:p>
        </w:tc>
        <w:tc>
          <w:tcPr>
            <w:tcW w:w="0" w:type="auto"/>
          </w:tcPr>
          <w:p w14:paraId="4EED5555" w14:textId="3FA5FB00" w:rsidR="00B82C88" w:rsidRDefault="00F57FC2" w:rsidP="00B82C88">
            <w:pPr>
              <w:jc w:val="both"/>
            </w:pPr>
            <w:r w:rsidRPr="00F57FC2">
              <w:t>Do 30 dni kalendarzowych od zakończenia realizacji zadania 1.2</w:t>
            </w:r>
          </w:p>
        </w:tc>
      </w:tr>
      <w:tr w:rsidR="00F57FC2" w14:paraId="1D211F49" w14:textId="77777777" w:rsidTr="003623EC">
        <w:tc>
          <w:tcPr>
            <w:tcW w:w="0" w:type="auto"/>
            <w:vAlign w:val="center"/>
          </w:tcPr>
          <w:p w14:paraId="072BC705" w14:textId="5CDFC2B5" w:rsidR="00B82C88" w:rsidRDefault="00B82C88" w:rsidP="00B82C88">
            <w:r>
              <w:t>1.5</w:t>
            </w:r>
          </w:p>
        </w:tc>
        <w:tc>
          <w:tcPr>
            <w:tcW w:w="0" w:type="auto"/>
            <w:vAlign w:val="center"/>
          </w:tcPr>
          <w:p w14:paraId="2B55B858" w14:textId="14066C26" w:rsidR="00B82C88" w:rsidRPr="006D3CA4" w:rsidRDefault="00B82C88" w:rsidP="00B82C88">
            <w:pPr>
              <w:jc w:val="both"/>
            </w:pPr>
            <w:r w:rsidRPr="006D3CA4">
              <w:t xml:space="preserve">Doradztwo w procesie przygotowania umowy zakupu technologii pomiędzy </w:t>
            </w:r>
            <w:r>
              <w:t xml:space="preserve">dostawcą i </w:t>
            </w:r>
            <w:r>
              <w:lastRenderedPageBreak/>
              <w:t>odbiorcą technologii.</w:t>
            </w:r>
          </w:p>
          <w:p w14:paraId="357EAEDC" w14:textId="25542305" w:rsidR="00B82C88" w:rsidRPr="006D3CA4" w:rsidRDefault="00B82C88" w:rsidP="00B82C88">
            <w:pPr>
              <w:jc w:val="both"/>
            </w:pPr>
          </w:p>
        </w:tc>
        <w:tc>
          <w:tcPr>
            <w:tcW w:w="0" w:type="auto"/>
          </w:tcPr>
          <w:p w14:paraId="7CB8F4C8" w14:textId="77777777" w:rsidR="00F57FC2" w:rsidRDefault="00F57FC2" w:rsidP="00F57FC2">
            <w:pPr>
              <w:jc w:val="both"/>
            </w:pPr>
            <w:r>
              <w:lastRenderedPageBreak/>
              <w:t>Do 30 dni kalendarzowych od zakończenia realizacji zadania 1.2</w:t>
            </w:r>
          </w:p>
          <w:p w14:paraId="5806EF8F" w14:textId="400391A6" w:rsidR="00B82C88" w:rsidRDefault="00B82C88" w:rsidP="00F57FC2">
            <w:pPr>
              <w:jc w:val="both"/>
            </w:pPr>
          </w:p>
        </w:tc>
      </w:tr>
      <w:tr w:rsidR="00F57FC2" w14:paraId="7614EDC0" w14:textId="77777777" w:rsidTr="003623EC">
        <w:tc>
          <w:tcPr>
            <w:tcW w:w="0" w:type="auto"/>
            <w:vAlign w:val="center"/>
          </w:tcPr>
          <w:p w14:paraId="1ABA014C" w14:textId="068BBFC4" w:rsidR="00B82C88" w:rsidRDefault="00B82C88" w:rsidP="00B82C88">
            <w:r>
              <w:lastRenderedPageBreak/>
              <w:t>1.6</w:t>
            </w:r>
          </w:p>
        </w:tc>
        <w:tc>
          <w:tcPr>
            <w:tcW w:w="0" w:type="auto"/>
            <w:vAlign w:val="center"/>
          </w:tcPr>
          <w:p w14:paraId="1CB6BE39" w14:textId="359C8390" w:rsidR="00B82C88" w:rsidRPr="006D3CA4" w:rsidRDefault="00B82C88" w:rsidP="00B82C88">
            <w:pPr>
              <w:jc w:val="both"/>
            </w:pPr>
            <w:r w:rsidRPr="006D3CA4">
              <w:t>Analiza</w:t>
            </w:r>
            <w:r>
              <w:t xml:space="preserve"> ryzyka wdrożenia innowacji.</w:t>
            </w:r>
          </w:p>
          <w:p w14:paraId="6CD088EA" w14:textId="6873BF68" w:rsidR="00B82C88" w:rsidRPr="006D3CA4" w:rsidRDefault="00B82C88" w:rsidP="00B82C88">
            <w:pPr>
              <w:jc w:val="both"/>
            </w:pPr>
          </w:p>
        </w:tc>
        <w:tc>
          <w:tcPr>
            <w:tcW w:w="0" w:type="auto"/>
          </w:tcPr>
          <w:p w14:paraId="5D90B3B5" w14:textId="747B7B15" w:rsidR="00F57FC2" w:rsidRDefault="00F57FC2" w:rsidP="00F57FC2">
            <w:pPr>
              <w:jc w:val="both"/>
            </w:pPr>
            <w:r>
              <w:t>Do 2</w:t>
            </w:r>
            <w:r>
              <w:t>0 dni kalendarzowych od za</w:t>
            </w:r>
            <w:r>
              <w:t>kończenia realizacji zadania 1.3</w:t>
            </w:r>
          </w:p>
          <w:p w14:paraId="17215DB7" w14:textId="63F76618" w:rsidR="00B82C88" w:rsidRDefault="00B82C88" w:rsidP="00F57FC2">
            <w:pPr>
              <w:jc w:val="both"/>
            </w:pPr>
          </w:p>
        </w:tc>
      </w:tr>
      <w:tr w:rsidR="00F57FC2" w14:paraId="0703BD1E" w14:textId="77777777" w:rsidTr="003623EC">
        <w:tc>
          <w:tcPr>
            <w:tcW w:w="0" w:type="auto"/>
            <w:vAlign w:val="center"/>
          </w:tcPr>
          <w:p w14:paraId="1BF1C867" w14:textId="06C95D8E" w:rsidR="00B82C88" w:rsidRPr="008E6476" w:rsidRDefault="00B82C88" w:rsidP="00B82C88">
            <w:r>
              <w:t>1.7</w:t>
            </w:r>
          </w:p>
        </w:tc>
        <w:tc>
          <w:tcPr>
            <w:tcW w:w="0" w:type="auto"/>
            <w:vAlign w:val="center"/>
          </w:tcPr>
          <w:p w14:paraId="2369DB7F" w14:textId="63072DB3" w:rsidR="00B82C88" w:rsidRPr="00B82C88" w:rsidRDefault="00B82C88" w:rsidP="00B82C88">
            <w:pPr>
              <w:jc w:val="both"/>
            </w:pPr>
            <w:r w:rsidRPr="00B82C88">
              <w:t xml:space="preserve">Doradztwo i pomoc w opracowaniu i przeprowadzeniu pilotażowego wdrożenia innowacji. </w:t>
            </w:r>
          </w:p>
          <w:p w14:paraId="25A1CF64" w14:textId="6EE54D10" w:rsidR="00B82C88" w:rsidRPr="00B82C88" w:rsidRDefault="00B82C88" w:rsidP="00B82C88"/>
        </w:tc>
        <w:tc>
          <w:tcPr>
            <w:tcW w:w="0" w:type="auto"/>
          </w:tcPr>
          <w:p w14:paraId="4B9DFD1A" w14:textId="1788F175" w:rsidR="00B82C88" w:rsidRPr="008E6476" w:rsidRDefault="00EC27FD" w:rsidP="00B82C88">
            <w:pPr>
              <w:jc w:val="both"/>
            </w:pPr>
            <w:r>
              <w:t>Do 6</w:t>
            </w:r>
            <w:r w:rsidR="00F57FC2" w:rsidRPr="00F57FC2">
              <w:t>0 dni kalendarzowych od za</w:t>
            </w:r>
            <w:r w:rsidR="00F57FC2">
              <w:t>kończenia realizacji zadania 1.6</w:t>
            </w:r>
          </w:p>
        </w:tc>
      </w:tr>
      <w:tr w:rsidR="00F57FC2" w14:paraId="0B4FF1E1" w14:textId="77777777" w:rsidTr="003623EC">
        <w:tc>
          <w:tcPr>
            <w:tcW w:w="0" w:type="auto"/>
            <w:vAlign w:val="center"/>
          </w:tcPr>
          <w:p w14:paraId="357AE63D" w14:textId="606422E4" w:rsidR="00B82C88" w:rsidRPr="008E6476" w:rsidRDefault="00B82C88" w:rsidP="00B82C88">
            <w:r>
              <w:t>1.8</w:t>
            </w:r>
          </w:p>
        </w:tc>
        <w:tc>
          <w:tcPr>
            <w:tcW w:w="0" w:type="auto"/>
            <w:vAlign w:val="center"/>
          </w:tcPr>
          <w:p w14:paraId="28EC8712" w14:textId="5DED736D" w:rsidR="00B82C88" w:rsidRPr="00B82C88" w:rsidRDefault="00B82C88" w:rsidP="00B82C88">
            <w:pPr>
              <w:jc w:val="both"/>
            </w:pPr>
            <w:r w:rsidRPr="00B82C88">
              <w:t>Doradztwo, pomoc i szkolenia w pełnym wdrożeniu innowacji.</w:t>
            </w:r>
          </w:p>
          <w:p w14:paraId="46DF90CB" w14:textId="4C60C6B3" w:rsidR="00B82C88" w:rsidRPr="00B82C88" w:rsidRDefault="00B82C88" w:rsidP="00B82C88">
            <w:pPr>
              <w:jc w:val="both"/>
            </w:pPr>
          </w:p>
        </w:tc>
        <w:tc>
          <w:tcPr>
            <w:tcW w:w="0" w:type="auto"/>
          </w:tcPr>
          <w:p w14:paraId="09C2A566" w14:textId="7E3848C5" w:rsidR="00B82C88" w:rsidRPr="008E6476" w:rsidRDefault="00EC27FD" w:rsidP="00B82C88">
            <w:pPr>
              <w:jc w:val="both"/>
            </w:pPr>
            <w:r>
              <w:t>Do 2</w:t>
            </w:r>
            <w:r w:rsidR="00F57FC2" w:rsidRPr="00F57FC2">
              <w:t>0 dni kalendarzowych od za</w:t>
            </w:r>
            <w:r>
              <w:t>kończenia realizacji zadania 1.6</w:t>
            </w:r>
          </w:p>
        </w:tc>
      </w:tr>
      <w:tr w:rsidR="00F57FC2" w14:paraId="09BC9883" w14:textId="77777777" w:rsidTr="003623EC">
        <w:tc>
          <w:tcPr>
            <w:tcW w:w="0" w:type="auto"/>
            <w:vAlign w:val="center"/>
          </w:tcPr>
          <w:p w14:paraId="254C5D40" w14:textId="7209BB14" w:rsidR="00B82C88" w:rsidRDefault="00B82C88" w:rsidP="00B82C88">
            <w:r>
              <w:t>1.9</w:t>
            </w:r>
          </w:p>
        </w:tc>
        <w:tc>
          <w:tcPr>
            <w:tcW w:w="0" w:type="auto"/>
            <w:vAlign w:val="center"/>
          </w:tcPr>
          <w:p w14:paraId="63F8C1E7" w14:textId="24C88FB2" w:rsidR="00B82C88" w:rsidRPr="00B82C88" w:rsidRDefault="00B82C88" w:rsidP="00B82C88">
            <w:pPr>
              <w:jc w:val="both"/>
            </w:pPr>
            <w:r w:rsidRPr="00B82C88">
              <w:t>Monitorowanie i ocena efektów wdrożenia innowacji.</w:t>
            </w:r>
          </w:p>
          <w:p w14:paraId="7DA2269B" w14:textId="6539C675" w:rsidR="00B82C88" w:rsidRPr="00B82C88" w:rsidRDefault="00B82C88" w:rsidP="00B82C88">
            <w:pPr>
              <w:jc w:val="both"/>
            </w:pPr>
          </w:p>
        </w:tc>
        <w:tc>
          <w:tcPr>
            <w:tcW w:w="0" w:type="auto"/>
          </w:tcPr>
          <w:p w14:paraId="50AFF7A7" w14:textId="733C8180" w:rsidR="00B82C88" w:rsidRDefault="00F57FC2" w:rsidP="00B82C88">
            <w:pPr>
              <w:jc w:val="both"/>
            </w:pPr>
            <w:r>
              <w:t>Do 3</w:t>
            </w:r>
            <w:r w:rsidRPr="00F57FC2">
              <w:t>0 dni kalendarzowych od za</w:t>
            </w:r>
            <w:r>
              <w:t>kończenia realizacji zadania 1.8</w:t>
            </w:r>
          </w:p>
        </w:tc>
      </w:tr>
      <w:tr w:rsidR="00F57FC2" w14:paraId="065F2F8E" w14:textId="77777777" w:rsidTr="00B82C88">
        <w:trPr>
          <w:trHeight w:val="611"/>
        </w:trPr>
        <w:tc>
          <w:tcPr>
            <w:tcW w:w="0" w:type="auto"/>
            <w:vAlign w:val="center"/>
          </w:tcPr>
          <w:p w14:paraId="05228098" w14:textId="10157233" w:rsidR="00B82C88" w:rsidRDefault="00B82C88" w:rsidP="00B82C88">
            <w:r>
              <w:t>1.10</w:t>
            </w:r>
          </w:p>
        </w:tc>
        <w:tc>
          <w:tcPr>
            <w:tcW w:w="0" w:type="auto"/>
            <w:vAlign w:val="center"/>
          </w:tcPr>
          <w:p w14:paraId="17ABF753" w14:textId="134A8216" w:rsidR="00B82C88" w:rsidRPr="00B82C88" w:rsidRDefault="00B82C88" w:rsidP="00B82C88">
            <w:pPr>
              <w:jc w:val="both"/>
            </w:pPr>
            <w:r w:rsidRPr="00B82C88">
              <w:t>Analiza wpływu wdrożenia na środowisko naturalne.</w:t>
            </w:r>
          </w:p>
        </w:tc>
        <w:tc>
          <w:tcPr>
            <w:tcW w:w="0" w:type="auto"/>
          </w:tcPr>
          <w:p w14:paraId="3B3BF628" w14:textId="131B4B2F" w:rsidR="00B82C88" w:rsidRDefault="00EC27FD" w:rsidP="00B82C88">
            <w:pPr>
              <w:jc w:val="both"/>
            </w:pPr>
            <w:r>
              <w:t>Do 1</w:t>
            </w:r>
            <w:r w:rsidR="00F57FC2" w:rsidRPr="00F57FC2">
              <w:t>0 dni kalendarzowych od za</w:t>
            </w:r>
            <w:r w:rsidR="00F57FC2">
              <w:t>kończenia realizacji zadania 1.9</w:t>
            </w:r>
          </w:p>
        </w:tc>
      </w:tr>
      <w:tr w:rsidR="00F57FC2" w14:paraId="63C7F28C" w14:textId="77777777" w:rsidTr="003623EC">
        <w:tc>
          <w:tcPr>
            <w:tcW w:w="0" w:type="auto"/>
            <w:vAlign w:val="center"/>
          </w:tcPr>
          <w:p w14:paraId="1A73EF3F" w14:textId="7C617C6F" w:rsidR="00B82C88" w:rsidRDefault="00B82C88" w:rsidP="00B82C88">
            <w:r>
              <w:t>1.11</w:t>
            </w:r>
          </w:p>
        </w:tc>
        <w:tc>
          <w:tcPr>
            <w:tcW w:w="0" w:type="auto"/>
            <w:vAlign w:val="center"/>
          </w:tcPr>
          <w:p w14:paraId="2B235CAE" w14:textId="50E457BF" w:rsidR="00B82C88" w:rsidRPr="00B82C88" w:rsidRDefault="00B82C88" w:rsidP="00B82C88">
            <w:pPr>
              <w:jc w:val="both"/>
            </w:pPr>
            <w:r w:rsidRPr="00B82C88">
              <w:t>Doradztwo w zakresie rozwoju zasobów ludzkich związanych z wdrażaniem innowacji.</w:t>
            </w:r>
          </w:p>
          <w:p w14:paraId="6CADF6E9" w14:textId="5A22D5D0" w:rsidR="00B82C88" w:rsidRPr="00B82C88" w:rsidRDefault="00B82C88" w:rsidP="00B82C88">
            <w:pPr>
              <w:jc w:val="both"/>
            </w:pPr>
          </w:p>
        </w:tc>
        <w:tc>
          <w:tcPr>
            <w:tcW w:w="0" w:type="auto"/>
          </w:tcPr>
          <w:p w14:paraId="68E63D3B" w14:textId="4A95D2AB" w:rsidR="00B82C88" w:rsidRDefault="00F57FC2" w:rsidP="00B82C88">
            <w:pPr>
              <w:jc w:val="both"/>
            </w:pPr>
            <w:r>
              <w:t>Do 3</w:t>
            </w:r>
            <w:r w:rsidRPr="00F57FC2">
              <w:t>0 dni kalendarzowych od zakończenia realizacji zadania 1.3</w:t>
            </w:r>
          </w:p>
        </w:tc>
      </w:tr>
      <w:tr w:rsidR="00F57FC2" w14:paraId="07B6F481" w14:textId="77777777" w:rsidTr="003623EC">
        <w:tc>
          <w:tcPr>
            <w:tcW w:w="0" w:type="auto"/>
            <w:vAlign w:val="center"/>
          </w:tcPr>
          <w:p w14:paraId="5D4292B3" w14:textId="004F1F7C" w:rsidR="00B82C88" w:rsidRDefault="00B82C88" w:rsidP="00B82C88">
            <w:r>
              <w:t>1.12</w:t>
            </w:r>
          </w:p>
        </w:tc>
        <w:tc>
          <w:tcPr>
            <w:tcW w:w="0" w:type="auto"/>
            <w:vAlign w:val="center"/>
          </w:tcPr>
          <w:p w14:paraId="5E02C926" w14:textId="04CD6E92" w:rsidR="00B82C88" w:rsidRPr="00B82C88" w:rsidRDefault="00B82C88" w:rsidP="00B82C88">
            <w:pPr>
              <w:jc w:val="both"/>
            </w:pPr>
            <w:r w:rsidRPr="00B82C88">
              <w:t>Pozostałe uzasadnione doradztwo niezbędne do wdrożenia innowacji.</w:t>
            </w:r>
          </w:p>
        </w:tc>
        <w:tc>
          <w:tcPr>
            <w:tcW w:w="0" w:type="auto"/>
          </w:tcPr>
          <w:p w14:paraId="2BEB94C4" w14:textId="555C571D" w:rsidR="00B82C88" w:rsidRDefault="00F57FC2" w:rsidP="00EC27FD">
            <w:pPr>
              <w:jc w:val="both"/>
            </w:pPr>
            <w:r>
              <w:t xml:space="preserve">Do </w:t>
            </w:r>
            <w:r w:rsidR="00EC27FD">
              <w:t>180</w:t>
            </w:r>
            <w:r w:rsidRPr="00F57FC2">
              <w:t xml:space="preserve"> dni kalendarzowych </w:t>
            </w:r>
            <w:r w:rsidR="00EC27FD" w:rsidRPr="00EC27FD">
              <w:t>od podpisania bezwarunkowej umowy z wykonawcą</w:t>
            </w:r>
          </w:p>
        </w:tc>
      </w:tr>
    </w:tbl>
    <w:p w14:paraId="62DA164C" w14:textId="1C060E82" w:rsidR="00C84D2B" w:rsidRDefault="00C84D2B" w:rsidP="00403800">
      <w:pPr>
        <w:spacing w:before="60" w:after="60" w:line="276" w:lineRule="auto"/>
        <w:jc w:val="both"/>
      </w:pPr>
      <w:r>
        <w:t>Zamawiający zastrzega sobie prawo do zmiany każdego z powyżej podanych terminów w czasie realizacji projektu o +/- 2 miesiące.</w:t>
      </w:r>
    </w:p>
    <w:p w14:paraId="2F6745AD" w14:textId="77777777" w:rsidR="00403800" w:rsidRDefault="00403800" w:rsidP="00403800">
      <w:pPr>
        <w:spacing w:before="60" w:after="60" w:line="276" w:lineRule="auto"/>
        <w:jc w:val="both"/>
      </w:pPr>
    </w:p>
    <w:p w14:paraId="6D72344A" w14:textId="294DDF83" w:rsidR="00BB4118" w:rsidRDefault="00BB4118" w:rsidP="00403800">
      <w:pPr>
        <w:pStyle w:val="Akapitzlist"/>
        <w:numPr>
          <w:ilvl w:val="0"/>
          <w:numId w:val="8"/>
        </w:numPr>
        <w:spacing w:before="60" w:after="60" w:line="276" w:lineRule="auto"/>
        <w:contextualSpacing w:val="0"/>
        <w:jc w:val="both"/>
        <w:rPr>
          <w:b/>
        </w:rPr>
      </w:pPr>
      <w:r w:rsidRPr="006F15E8">
        <w:rPr>
          <w:b/>
        </w:rPr>
        <w:t>Opis warunków udziału w postępowaniu oraz sposobu dokonywania oceny spełnienia tych warunków</w:t>
      </w:r>
    </w:p>
    <w:p w14:paraId="514CE787" w14:textId="228159E4" w:rsidR="00BB4118" w:rsidRPr="00834B98" w:rsidRDefault="00BB4118" w:rsidP="00403800">
      <w:pPr>
        <w:pStyle w:val="Akapitzlist"/>
        <w:numPr>
          <w:ilvl w:val="1"/>
          <w:numId w:val="8"/>
        </w:numPr>
        <w:spacing w:before="60" w:after="60" w:line="276" w:lineRule="auto"/>
        <w:ind w:left="737"/>
        <w:contextualSpacing w:val="0"/>
        <w:jc w:val="both"/>
      </w:pPr>
      <w:r w:rsidRPr="00834B98">
        <w:t xml:space="preserve">W postępowaniu mogą wziąć udział </w:t>
      </w:r>
      <w:r w:rsidR="0002749D" w:rsidRPr="00834B98">
        <w:t>Oferenci</w:t>
      </w:r>
      <w:r w:rsidRPr="00834B98">
        <w:t>, którzy spełniają następujące warunki:</w:t>
      </w:r>
    </w:p>
    <w:p w14:paraId="0E5B0E92" w14:textId="77777777" w:rsidR="00BB4118" w:rsidRPr="00834B98" w:rsidRDefault="00BB4118" w:rsidP="00403800">
      <w:pPr>
        <w:pStyle w:val="Akapitzlist"/>
        <w:numPr>
          <w:ilvl w:val="2"/>
          <w:numId w:val="8"/>
        </w:numPr>
        <w:spacing w:before="60" w:after="60" w:line="276" w:lineRule="auto"/>
        <w:ind w:left="850" w:hanging="181"/>
        <w:contextualSpacing w:val="0"/>
        <w:jc w:val="both"/>
      </w:pPr>
      <w:r w:rsidRPr="00834B98">
        <w:t>Posiadają uprawnienia do wykonywania działalności lub czynności w zakresie odpowiadającym przedmiotowi zamówienia</w:t>
      </w:r>
    </w:p>
    <w:p w14:paraId="564AB96D" w14:textId="32E9445D" w:rsidR="00BB4118" w:rsidRPr="00834B98" w:rsidRDefault="00BB4118" w:rsidP="00403800">
      <w:pPr>
        <w:pStyle w:val="Akapitzlist"/>
        <w:numPr>
          <w:ilvl w:val="2"/>
          <w:numId w:val="8"/>
        </w:numPr>
        <w:spacing w:before="60" w:after="60" w:line="276" w:lineRule="auto"/>
        <w:ind w:left="850" w:hanging="181"/>
        <w:contextualSpacing w:val="0"/>
        <w:jc w:val="both"/>
      </w:pPr>
      <w:r w:rsidRPr="00834B98">
        <w:t xml:space="preserve">Posiadają niezbędną wiedzę </w:t>
      </w:r>
      <w:r w:rsidR="00DC3D4A" w:rsidRPr="00834B98">
        <w:t xml:space="preserve">i doświadczenie </w:t>
      </w:r>
      <w:r w:rsidRPr="00834B98">
        <w:t>oraz dysp</w:t>
      </w:r>
      <w:r w:rsidR="00DC3D4A" w:rsidRPr="00834B98">
        <w:t>onują potencjałem technicznym i </w:t>
      </w:r>
      <w:r w:rsidRPr="00834B98">
        <w:t>osobami zdolnymi do wykonania zamówienia</w:t>
      </w:r>
    </w:p>
    <w:p w14:paraId="28E9D786" w14:textId="05AF5C13" w:rsidR="0002749D" w:rsidRPr="00834B98" w:rsidRDefault="00DC3D4A" w:rsidP="00403800">
      <w:pPr>
        <w:pStyle w:val="Akapitzlist"/>
        <w:numPr>
          <w:ilvl w:val="1"/>
          <w:numId w:val="8"/>
        </w:numPr>
        <w:spacing w:before="60" w:after="60" w:line="276" w:lineRule="auto"/>
        <w:ind w:left="737"/>
        <w:contextualSpacing w:val="0"/>
        <w:jc w:val="both"/>
      </w:pPr>
      <w:r w:rsidRPr="00834B98">
        <w:t>W zakresie spełnienia warunków udziału</w:t>
      </w:r>
      <w:r w:rsidR="001642EC" w:rsidRPr="00834B98">
        <w:t xml:space="preserve"> Zamawiający </w:t>
      </w:r>
      <w:proofErr w:type="gramStart"/>
      <w:r w:rsidR="001642EC" w:rsidRPr="00834B98">
        <w:t>wymaga aby</w:t>
      </w:r>
      <w:proofErr w:type="gramEnd"/>
      <w:r w:rsidR="001642EC" w:rsidRPr="00834B98">
        <w:t xml:space="preserve"> Oferent:</w:t>
      </w:r>
    </w:p>
    <w:p w14:paraId="3D2F148E" w14:textId="124675AD" w:rsidR="001642EC" w:rsidRPr="00834B98" w:rsidRDefault="001642EC" w:rsidP="00403800">
      <w:pPr>
        <w:pStyle w:val="Akapitzlist"/>
        <w:numPr>
          <w:ilvl w:val="2"/>
          <w:numId w:val="8"/>
        </w:numPr>
        <w:spacing w:before="60" w:after="60" w:line="276" w:lineRule="auto"/>
        <w:ind w:left="850" w:hanging="181"/>
        <w:contextualSpacing w:val="0"/>
        <w:jc w:val="both"/>
      </w:pPr>
      <w:r w:rsidRPr="00834B98">
        <w:t xml:space="preserve">W okresie ostatnich 3 lat </w:t>
      </w:r>
      <w:proofErr w:type="gramStart"/>
      <w:r w:rsidRPr="00834B98">
        <w:t>zrealizował co</w:t>
      </w:r>
      <w:proofErr w:type="gramEnd"/>
      <w:r w:rsidRPr="00834B98">
        <w:t xml:space="preserve"> najmniej </w:t>
      </w:r>
      <w:r w:rsidR="00A20F62">
        <w:t>20</w:t>
      </w:r>
      <w:r w:rsidRPr="00834B98">
        <w:t xml:space="preserve"> </w:t>
      </w:r>
      <w:r w:rsidR="00A20F62">
        <w:t xml:space="preserve">proinnowacyjnych </w:t>
      </w:r>
      <w:r w:rsidR="00C461DD" w:rsidRPr="00834B98">
        <w:t>usług doradczych. Ocena spełnienia warunku zostanie dokonana w oparciu o załączone do składanej oferty</w:t>
      </w:r>
      <w:r w:rsidR="00DC3D4A" w:rsidRPr="00834B98">
        <w:t>:</w:t>
      </w:r>
      <w:r w:rsidR="00C461DD" w:rsidRPr="00834B98">
        <w:t xml:space="preserve"> oświadczenie Oferenta, którego wzór stanowi Załącznik nr </w:t>
      </w:r>
      <w:r w:rsidR="00403800" w:rsidRPr="00403800">
        <w:t>2</w:t>
      </w:r>
      <w:r w:rsidR="00C461DD" w:rsidRPr="00834B98">
        <w:t xml:space="preserve"> do Zapytania ofertowego,</w:t>
      </w:r>
      <w:r w:rsidR="00DC3D4A" w:rsidRPr="00834B98">
        <w:t xml:space="preserve"> listę </w:t>
      </w:r>
      <w:r w:rsidR="001E3C7F">
        <w:t xml:space="preserve">wykonanych </w:t>
      </w:r>
      <w:r w:rsidR="00DC3D4A" w:rsidRPr="00834B98">
        <w:t>usług</w:t>
      </w:r>
      <w:r w:rsidR="001E3C7F">
        <w:t xml:space="preserve"> wymaganych przez Zamawiającego</w:t>
      </w:r>
      <w:r w:rsidR="00E72BB2">
        <w:t xml:space="preserve"> wraz z dokumentami potwierdzającymi ich realizację</w:t>
      </w:r>
      <w:r w:rsidR="00DC3D4A" w:rsidRPr="00834B98">
        <w:t xml:space="preserve">, </w:t>
      </w:r>
      <w:r w:rsidR="00C461DD" w:rsidRPr="00834B98">
        <w:t xml:space="preserve">listy referencyjne wystawione przez </w:t>
      </w:r>
      <w:proofErr w:type="gramStart"/>
      <w:r w:rsidR="00C461DD" w:rsidRPr="00834B98">
        <w:t>podmioty dla których</w:t>
      </w:r>
      <w:proofErr w:type="gramEnd"/>
      <w:r w:rsidR="00C461DD" w:rsidRPr="00834B98">
        <w:t xml:space="preserve"> Oferent zrealizował co najmniej jedną usługę – </w:t>
      </w:r>
      <w:r w:rsidR="003B123D">
        <w:t>Z</w:t>
      </w:r>
      <w:r w:rsidR="00C461DD" w:rsidRPr="00834B98">
        <w:t>amawiający wymaga dostarczenia co najmniej 3 listów referencyjnych</w:t>
      </w:r>
      <w:r w:rsidR="00A20F62">
        <w:t xml:space="preserve"> od różnych wystawiających</w:t>
      </w:r>
      <w:r w:rsidR="00C461DD" w:rsidRPr="00834B98">
        <w:t>. Zamawiający zastrzega sobie prawo weryfikacji przedstawionych oświadczeń lub żądania okazania dokumentów potwierdzających wiarygodność oświadczeń.</w:t>
      </w:r>
    </w:p>
    <w:p w14:paraId="75F0F16C" w14:textId="48B93A43" w:rsidR="00A91AC4" w:rsidRPr="00403800" w:rsidRDefault="00DC3D4A" w:rsidP="00403800">
      <w:pPr>
        <w:pStyle w:val="Akapitzlist"/>
        <w:numPr>
          <w:ilvl w:val="2"/>
          <w:numId w:val="8"/>
        </w:numPr>
        <w:spacing w:before="60" w:after="60" w:line="276" w:lineRule="auto"/>
        <w:ind w:left="850" w:hanging="181"/>
        <w:contextualSpacing w:val="0"/>
        <w:jc w:val="both"/>
      </w:pPr>
      <w:r w:rsidRPr="00834B98">
        <w:t>Dysponował i zaangażował do realizacji zamówienia</w:t>
      </w:r>
      <w:r w:rsidR="00B94B0E">
        <w:t xml:space="preserve"> osoby o kompetencjach odpowiadających następującym kompetencjom i doświadczeniu</w:t>
      </w:r>
      <w:r w:rsidR="003623EC" w:rsidRPr="00834B98">
        <w:t>:</w:t>
      </w:r>
      <w:r w:rsidRPr="00834B98">
        <w:t xml:space="preserve"> </w:t>
      </w:r>
      <w:r w:rsidR="00827FE4">
        <w:t xml:space="preserve">(1) </w:t>
      </w:r>
      <w:r w:rsidR="00B94B0E">
        <w:t>specjalista ds. analizy rynku posiadający</w:t>
      </w:r>
      <w:r w:rsidR="003623EC" w:rsidRPr="00834B98">
        <w:t xml:space="preserve"> wykształcenie wyższe oraz co najmniej 3-letnie doświa</w:t>
      </w:r>
      <w:r w:rsidR="00403800">
        <w:t xml:space="preserve">dczenie </w:t>
      </w:r>
      <w:r w:rsidR="00403800">
        <w:lastRenderedPageBreak/>
        <w:t>w </w:t>
      </w:r>
      <w:r w:rsidR="003623EC" w:rsidRPr="00834B98">
        <w:t xml:space="preserve">wykonywaniu analiz rynku, </w:t>
      </w:r>
      <w:r w:rsidR="00827FE4">
        <w:t xml:space="preserve">(2) </w:t>
      </w:r>
      <w:r w:rsidR="00B94B0E">
        <w:t>specjalista</w:t>
      </w:r>
      <w:r w:rsidR="003623EC" w:rsidRPr="00834B98">
        <w:t xml:space="preserve"> </w:t>
      </w:r>
      <w:r w:rsidR="00827FE4">
        <w:t xml:space="preserve">z co najmniej 3 letnim doświadczeniem w zakresie </w:t>
      </w:r>
      <w:r w:rsidR="00B82C88">
        <w:t>wdrożeń innowacji do funkcjonujących organizacji</w:t>
      </w:r>
      <w:r w:rsidR="00D73254">
        <w:t xml:space="preserve"> wiążących się z potrzebą szkoleń kadry w zakresie umiejętności „twardych” i „</w:t>
      </w:r>
      <w:proofErr w:type="gramStart"/>
      <w:r w:rsidR="00D73254">
        <w:t xml:space="preserve">miękkich” </w:t>
      </w:r>
      <w:r w:rsidR="003623EC" w:rsidRPr="00834B98">
        <w:t xml:space="preserve">. </w:t>
      </w:r>
      <w:proofErr w:type="gramEnd"/>
      <w:r w:rsidR="003623EC" w:rsidRPr="00834B98">
        <w:t xml:space="preserve">Ocena spełnienia warunku zostanie dokonana w oparciu o załączone do składanej oferty: oświadczenie Oferenta, którego wzór stanowi Załącznik </w:t>
      </w:r>
      <w:r w:rsidR="003623EC" w:rsidRPr="00403800">
        <w:t xml:space="preserve">nr </w:t>
      </w:r>
      <w:r w:rsidR="00403800" w:rsidRPr="00403800">
        <w:t>2</w:t>
      </w:r>
      <w:r w:rsidR="003623EC" w:rsidRPr="00403800">
        <w:t xml:space="preserve"> do Zapytania ofertowego oraz CV specjalistów.</w:t>
      </w:r>
    </w:p>
    <w:p w14:paraId="3139B4EC" w14:textId="156668E5" w:rsidR="00AC1DCD" w:rsidRDefault="00AC1DCD" w:rsidP="00AC1DCD">
      <w:pPr>
        <w:pStyle w:val="Akapitzlist"/>
        <w:numPr>
          <w:ilvl w:val="2"/>
          <w:numId w:val="8"/>
        </w:numPr>
        <w:tabs>
          <w:tab w:val="left" w:pos="851"/>
        </w:tabs>
        <w:spacing w:before="60" w:after="60" w:line="276" w:lineRule="auto"/>
        <w:ind w:left="851" w:hanging="142"/>
        <w:contextualSpacing w:val="0"/>
        <w:jc w:val="both"/>
      </w:pPr>
      <w:r>
        <w:t>Wpłacił wadium w wysokości 5.000 (</w:t>
      </w:r>
      <w:proofErr w:type="gramStart"/>
      <w:r>
        <w:t>pięć</w:t>
      </w:r>
      <w:proofErr w:type="gramEnd"/>
      <w:r>
        <w:t xml:space="preserve"> tysięcy) zł na rachunek bankowy Zamawiającego o numerze </w:t>
      </w:r>
      <w:r w:rsidR="00B82C88" w:rsidRPr="00B82C88">
        <w:rPr>
          <w:highlight w:val="yellow"/>
        </w:rPr>
        <w:t>X</w:t>
      </w:r>
      <w:r>
        <w:t xml:space="preserve"> albo gotówką do kasy Zamawiającego (za pisemnym potwierdzeniem) w biurze Zamawiającego, przy czym w przypadku wpłaty przelewem o skuteczności wniesienia wadium decyduje termin zaksięgowania pełnej kwoty na rachunku Zamawiającego. Zamawiający zwróci niezwłocznie (maks. 2 dni robocze, decyduje data z</w:t>
      </w:r>
      <w:r w:rsidR="00827FE4">
        <w:t>łoże</w:t>
      </w:r>
      <w:bookmarkStart w:id="0" w:name="_GoBack"/>
      <w:bookmarkEnd w:id="0"/>
      <w:r w:rsidR="00827FE4">
        <w:t>nia polecenia przelewu albo po potwierdzeniu terminu spotkania w biurze Zamawiającego)</w:t>
      </w:r>
      <w:r>
        <w:t xml:space="preserve"> wpłacone wadia oferentom, którzy wycofali swoje oferty przed zakończeniem postępowania oraz tym, których oferty zostały odrzucone albo nie zostały przyjęte</w:t>
      </w:r>
      <w:r w:rsidR="00827FE4">
        <w:t>, a oferentowi, którego oferta została przyjęta niezwłocznie po zawarciu umowy lub umowy warunkowej.</w:t>
      </w:r>
      <w:r>
        <w:t xml:space="preserve">  </w:t>
      </w:r>
    </w:p>
    <w:p w14:paraId="3A5CFA96" w14:textId="77777777" w:rsidR="00403800" w:rsidRDefault="00403800" w:rsidP="00403800">
      <w:pPr>
        <w:pStyle w:val="Akapitzlist"/>
        <w:spacing w:before="60" w:after="60" w:line="276" w:lineRule="auto"/>
        <w:ind w:left="850"/>
        <w:contextualSpacing w:val="0"/>
        <w:jc w:val="both"/>
      </w:pPr>
    </w:p>
    <w:p w14:paraId="5A51E23D" w14:textId="77777777" w:rsidR="000B24BC" w:rsidRPr="006F15E8" w:rsidRDefault="000B24BC" w:rsidP="00403800">
      <w:pPr>
        <w:pStyle w:val="Akapitzlist"/>
        <w:numPr>
          <w:ilvl w:val="0"/>
          <w:numId w:val="8"/>
        </w:numPr>
        <w:spacing w:before="60" w:after="60" w:line="276" w:lineRule="auto"/>
        <w:contextualSpacing w:val="0"/>
        <w:jc w:val="both"/>
        <w:rPr>
          <w:b/>
        </w:rPr>
      </w:pPr>
      <w:r w:rsidRPr="006F15E8">
        <w:rPr>
          <w:b/>
        </w:rPr>
        <w:t>W postepowaniu nie mogą uczestniczyć podmioty powiązane osobow</w:t>
      </w:r>
      <w:r>
        <w:rPr>
          <w:b/>
        </w:rPr>
        <w:t>o lub kapitałowo z Zamawiającym</w:t>
      </w:r>
    </w:p>
    <w:p w14:paraId="126113E2" w14:textId="690E9534" w:rsidR="000B24BC" w:rsidRDefault="000B24BC" w:rsidP="00403800">
      <w:pPr>
        <w:spacing w:before="60" w:after="60" w:line="276" w:lineRule="auto"/>
        <w:jc w:val="both"/>
      </w:pPr>
      <w:r>
        <w:t xml:space="preserve">Przez powiązania kapitałowe lub osobowe rozumie się wzajemne powiązania między Zamawiającym lub osobami upoważnionymi do zaciągania zobowiązań w imieniu Zamawiającego lub osobami wykonującymi w imieniu </w:t>
      </w:r>
      <w:r w:rsidR="008B4AEA">
        <w:t>Zamawiającego</w:t>
      </w:r>
      <w:r>
        <w:t xml:space="preserve"> czynności związane z przygotowaniem i przeprowadzeniem procedury wyboru wykonawcy a wykonawcą, polegające w szczególności na:</w:t>
      </w:r>
    </w:p>
    <w:p w14:paraId="314470C9" w14:textId="77777777" w:rsidR="000B24BC" w:rsidRDefault="000B24BC" w:rsidP="00403800">
      <w:pPr>
        <w:pStyle w:val="Akapitzlist"/>
        <w:numPr>
          <w:ilvl w:val="0"/>
          <w:numId w:val="4"/>
        </w:numPr>
        <w:spacing w:before="60" w:after="60" w:line="276" w:lineRule="auto"/>
        <w:contextualSpacing w:val="0"/>
        <w:jc w:val="both"/>
      </w:pPr>
      <w:r>
        <w:t xml:space="preserve">uczestniczeniu w </w:t>
      </w:r>
      <w:proofErr w:type="gramStart"/>
      <w:r>
        <w:t>spółce jako</w:t>
      </w:r>
      <w:proofErr w:type="gramEnd"/>
      <w:r>
        <w:t xml:space="preserve"> wspólnik spółki cywilnej lub spółki osobowej,</w:t>
      </w:r>
    </w:p>
    <w:p w14:paraId="29A7A4E4" w14:textId="65AB6C5F" w:rsidR="000B24BC" w:rsidRDefault="008B4AEA" w:rsidP="00403800">
      <w:pPr>
        <w:pStyle w:val="Akapitzlist"/>
        <w:numPr>
          <w:ilvl w:val="0"/>
          <w:numId w:val="4"/>
        </w:numPr>
        <w:spacing w:before="60" w:after="60" w:line="276" w:lineRule="auto"/>
        <w:contextualSpacing w:val="0"/>
        <w:jc w:val="both"/>
      </w:pPr>
      <w:proofErr w:type="gramStart"/>
      <w:r>
        <w:t>posiadaniu co</w:t>
      </w:r>
      <w:proofErr w:type="gramEnd"/>
      <w:r>
        <w:t xml:space="preserve"> najmniej 5</w:t>
      </w:r>
      <w:r w:rsidR="000B24BC">
        <w:t>% udziałów lub akcji,</w:t>
      </w:r>
    </w:p>
    <w:p w14:paraId="1F6D7873" w14:textId="77777777" w:rsidR="000B24BC" w:rsidRDefault="000B24BC" w:rsidP="00403800">
      <w:pPr>
        <w:pStyle w:val="Akapitzlist"/>
        <w:numPr>
          <w:ilvl w:val="0"/>
          <w:numId w:val="4"/>
        </w:numPr>
        <w:spacing w:before="60" w:after="60" w:line="276" w:lineRule="auto"/>
        <w:contextualSpacing w:val="0"/>
        <w:jc w:val="both"/>
      </w:pPr>
      <w:proofErr w:type="gramStart"/>
      <w:r>
        <w:t>pełnieniu</w:t>
      </w:r>
      <w:proofErr w:type="gramEnd"/>
      <w:r>
        <w:t xml:space="preserve"> funkcji członka organu nadzorczego lub zarządzającego, prokurenta, pełnomocnika, </w:t>
      </w:r>
    </w:p>
    <w:p w14:paraId="45B2A167" w14:textId="71A2A02E" w:rsidR="000B24BC" w:rsidRDefault="000B24BC" w:rsidP="00403800">
      <w:pPr>
        <w:pStyle w:val="Akapitzlist"/>
        <w:numPr>
          <w:ilvl w:val="0"/>
          <w:numId w:val="4"/>
        </w:numPr>
        <w:spacing w:before="60" w:after="60" w:line="276" w:lineRule="auto"/>
        <w:contextualSpacing w:val="0"/>
        <w:jc w:val="both"/>
      </w:pPr>
      <w:proofErr w:type="gramStart"/>
      <w:r>
        <w:t>pozostawaniu</w:t>
      </w:r>
      <w:proofErr w:type="gramEnd"/>
      <w:r>
        <w:t xml:space="preserve"> w związku małżeńskim, w stosunku pokrewieństwa lub powinowactwa w linii prostej, pokrewieństwa drugiego stopnia lub powinowactwa drugiego stopnia w linii bocznej lub w stosunku przysposobienia, opieki lub kurateli.</w:t>
      </w:r>
    </w:p>
    <w:p w14:paraId="06E8012C" w14:textId="63842CD3" w:rsidR="008B4AEA" w:rsidRDefault="008B4AEA" w:rsidP="00403800">
      <w:pPr>
        <w:spacing w:before="60" w:after="60" w:line="276" w:lineRule="auto"/>
        <w:jc w:val="both"/>
      </w:pPr>
      <w:r w:rsidRPr="008B4AEA">
        <w:t>W celu udokumentowania braku podstaw do wykluczenia Oferent z</w:t>
      </w:r>
      <w:r>
        <w:t>ałączy do oferty Oświadczenie o </w:t>
      </w:r>
      <w:r w:rsidRPr="008B4AEA">
        <w:t xml:space="preserve">braku podstaw do wykluczenia z postępowania z powodu występowania powiązań osobowych lub kapitałowych </w:t>
      </w:r>
      <w:r w:rsidRPr="00403800">
        <w:t>Załącznik nr 3 do Zapytania</w:t>
      </w:r>
      <w:r>
        <w:t xml:space="preserve"> ofertowego</w:t>
      </w:r>
      <w:r w:rsidRPr="008B4AEA">
        <w:t>.</w:t>
      </w:r>
    </w:p>
    <w:p w14:paraId="60B890BD" w14:textId="77777777" w:rsidR="00403800" w:rsidRDefault="00403800" w:rsidP="00403800">
      <w:pPr>
        <w:spacing w:before="60" w:after="60" w:line="276" w:lineRule="auto"/>
        <w:jc w:val="both"/>
      </w:pPr>
    </w:p>
    <w:p w14:paraId="789A716B" w14:textId="5094D062" w:rsidR="0060439C" w:rsidRDefault="001B72F9" w:rsidP="00403800">
      <w:pPr>
        <w:pStyle w:val="Akapitzlist"/>
        <w:numPr>
          <w:ilvl w:val="0"/>
          <w:numId w:val="8"/>
        </w:numPr>
        <w:spacing w:before="60" w:after="60" w:line="276" w:lineRule="auto"/>
        <w:contextualSpacing w:val="0"/>
        <w:jc w:val="both"/>
        <w:rPr>
          <w:b/>
        </w:rPr>
      </w:pPr>
      <w:r>
        <w:rPr>
          <w:b/>
        </w:rPr>
        <w:t>Termin i sposób składania ofert</w:t>
      </w:r>
    </w:p>
    <w:p w14:paraId="780B12EB" w14:textId="1CE0DD36" w:rsidR="001B72F9" w:rsidRDefault="001B72F9" w:rsidP="00403800">
      <w:pPr>
        <w:pStyle w:val="Akapitzlist"/>
        <w:numPr>
          <w:ilvl w:val="1"/>
          <w:numId w:val="8"/>
        </w:numPr>
        <w:spacing w:before="60" w:after="60" w:line="276" w:lineRule="auto"/>
        <w:ind w:left="788" w:hanging="431"/>
        <w:contextualSpacing w:val="0"/>
        <w:jc w:val="both"/>
      </w:pPr>
      <w:r>
        <w:t>Oferent może złożyć tylko jedną ofertę</w:t>
      </w:r>
    </w:p>
    <w:p w14:paraId="57FE152C" w14:textId="3DFE149F" w:rsidR="0060439C" w:rsidRDefault="008B4AEA" w:rsidP="00403800">
      <w:pPr>
        <w:pStyle w:val="Akapitzlist"/>
        <w:numPr>
          <w:ilvl w:val="1"/>
          <w:numId w:val="8"/>
        </w:numPr>
        <w:spacing w:before="60" w:after="60" w:line="276" w:lineRule="auto"/>
        <w:ind w:left="788" w:hanging="431"/>
        <w:contextualSpacing w:val="0"/>
        <w:jc w:val="both"/>
      </w:pPr>
      <w:r>
        <w:t>Oferent</w:t>
      </w:r>
      <w:r w:rsidR="0060439C" w:rsidRPr="008B4AEA">
        <w:t xml:space="preserve"> pozostaje związany ofertą przez okres </w:t>
      </w:r>
      <w:r w:rsidR="00BB1D65" w:rsidRPr="008B4AEA">
        <w:t>120</w:t>
      </w:r>
      <w:r w:rsidR="0060439C" w:rsidRPr="008B4AEA">
        <w:t xml:space="preserve"> dni. Bie</w:t>
      </w:r>
      <w:r w:rsidR="00255B37" w:rsidRPr="008B4AEA">
        <w:t>g terminu rozpoczyna się wraz z </w:t>
      </w:r>
      <w:r w:rsidR="0060439C" w:rsidRPr="008B4AEA">
        <w:t>upływem terminu składania ofert.</w:t>
      </w:r>
    </w:p>
    <w:p w14:paraId="5BC266BD" w14:textId="5448D5B3" w:rsidR="001B72F9" w:rsidRDefault="001B72F9" w:rsidP="000B2B10">
      <w:pPr>
        <w:pStyle w:val="Akapitzlist"/>
        <w:numPr>
          <w:ilvl w:val="1"/>
          <w:numId w:val="8"/>
        </w:numPr>
        <w:spacing w:before="60" w:after="60" w:line="276" w:lineRule="auto"/>
        <w:ind w:left="788" w:hanging="431"/>
        <w:contextualSpacing w:val="0"/>
        <w:jc w:val="both"/>
      </w:pPr>
      <w:r>
        <w:t xml:space="preserve">Oferty należy składać w terminie do </w:t>
      </w:r>
      <w:r w:rsidRPr="00783024">
        <w:t xml:space="preserve">dnia </w:t>
      </w:r>
      <w:r w:rsidR="00783024" w:rsidRPr="00783024">
        <w:t>29</w:t>
      </w:r>
      <w:r w:rsidRPr="00783024">
        <w:t xml:space="preserve"> listopada</w:t>
      </w:r>
      <w:r>
        <w:t xml:space="preserve"> 2017</w:t>
      </w:r>
      <w:r w:rsidR="00B82C88">
        <w:t xml:space="preserve"> r.</w:t>
      </w:r>
      <w:r>
        <w:t>:</w:t>
      </w:r>
      <w:r w:rsidR="008F23DA">
        <w:t xml:space="preserve"> </w:t>
      </w:r>
      <w:r w:rsidR="008F23DA">
        <w:t>Apteka przy Kościele sp. z o.</w:t>
      </w:r>
      <w:proofErr w:type="gramStart"/>
      <w:r w:rsidR="008F23DA">
        <w:t>o</w:t>
      </w:r>
      <w:proofErr w:type="gramEnd"/>
      <w:r w:rsidR="008F23DA">
        <w:t>.</w:t>
      </w:r>
      <w:r w:rsidR="008F23DA">
        <w:t xml:space="preserve"> </w:t>
      </w:r>
      <w:r w:rsidR="008F23DA">
        <w:t xml:space="preserve">Ul. Dworcowa 16A, 64-500 </w:t>
      </w:r>
      <w:proofErr w:type="gramStart"/>
      <w:r w:rsidR="008F23DA">
        <w:t xml:space="preserve">Szamotuły </w:t>
      </w:r>
      <w:r w:rsidR="00B82C88">
        <w:t xml:space="preserve"> </w:t>
      </w:r>
      <w:r w:rsidR="00AC1DCD">
        <w:t>(w</w:t>
      </w:r>
      <w:proofErr w:type="gramEnd"/>
      <w:r w:rsidR="00AC1DCD">
        <w:t xml:space="preserve"> godzinach </w:t>
      </w:r>
      <w:r w:rsidR="00AC1DCD" w:rsidRPr="00783024">
        <w:t>9-16)</w:t>
      </w:r>
      <w:r w:rsidR="00B82C88">
        <w:t xml:space="preserve"> </w:t>
      </w:r>
      <w:r w:rsidRPr="008B4AEA">
        <w:t>lu</w:t>
      </w:r>
      <w:r>
        <w:t>b pocztą elektroniczną na adres</w:t>
      </w:r>
      <w:r w:rsidR="000B2B10">
        <w:t>:</w:t>
      </w:r>
      <w:r>
        <w:t xml:space="preserve"> </w:t>
      </w:r>
      <w:r w:rsidR="000B2B10" w:rsidRPr="000B2B10">
        <w:t>e-apteka.</w:t>
      </w:r>
      <w:proofErr w:type="gramStart"/>
      <w:r w:rsidR="000B2B10" w:rsidRPr="000B2B10">
        <w:t>leki</w:t>
      </w:r>
      <w:proofErr w:type="gramEnd"/>
      <w:r w:rsidR="000B2B10" w:rsidRPr="000B2B10">
        <w:t>24h@o2.</w:t>
      </w:r>
      <w:proofErr w:type="gramStart"/>
      <w:r w:rsidR="000B2B10" w:rsidRPr="000B2B10">
        <w:t>pl</w:t>
      </w:r>
      <w:proofErr w:type="gramEnd"/>
      <w:r w:rsidR="000B2B10" w:rsidRPr="000B2B10">
        <w:t xml:space="preserve"> </w:t>
      </w:r>
      <w:r w:rsidR="00AC1DCD">
        <w:t>do godziny 23:59</w:t>
      </w:r>
    </w:p>
    <w:p w14:paraId="42EB1A71" w14:textId="60CC3247" w:rsidR="001B72F9" w:rsidRDefault="00F37017" w:rsidP="00403800">
      <w:pPr>
        <w:pStyle w:val="Akapitzlist"/>
        <w:numPr>
          <w:ilvl w:val="1"/>
          <w:numId w:val="8"/>
        </w:numPr>
        <w:spacing w:before="60" w:after="60" w:line="276" w:lineRule="auto"/>
        <w:ind w:left="788" w:hanging="431"/>
        <w:contextualSpacing w:val="0"/>
        <w:jc w:val="both"/>
      </w:pPr>
      <w:r w:rsidRPr="00F37017">
        <w:t>Oferty, które wpłyną po upływie wyznaczonego terminu nie będą podlegały ocenie</w:t>
      </w:r>
      <w:r>
        <w:t>.</w:t>
      </w:r>
    </w:p>
    <w:p w14:paraId="14B1AFA7" w14:textId="58C00102" w:rsidR="00F37017" w:rsidRDefault="00F37017" w:rsidP="00403800">
      <w:pPr>
        <w:pStyle w:val="Akapitzlist"/>
        <w:numPr>
          <w:ilvl w:val="1"/>
          <w:numId w:val="8"/>
        </w:numPr>
        <w:spacing w:before="60" w:after="60" w:line="276" w:lineRule="auto"/>
        <w:ind w:left="788" w:hanging="431"/>
        <w:contextualSpacing w:val="0"/>
        <w:jc w:val="both"/>
      </w:pPr>
      <w:r>
        <w:t>Oferta powinna zawierać:</w:t>
      </w:r>
    </w:p>
    <w:p w14:paraId="58F39CAA" w14:textId="091FD05C" w:rsidR="00F37017" w:rsidRDefault="00F37017" w:rsidP="00403800">
      <w:pPr>
        <w:pStyle w:val="Akapitzlist"/>
        <w:numPr>
          <w:ilvl w:val="2"/>
          <w:numId w:val="8"/>
        </w:numPr>
        <w:spacing w:before="60" w:after="60" w:line="276" w:lineRule="auto"/>
        <w:ind w:left="850" w:hanging="181"/>
        <w:contextualSpacing w:val="0"/>
        <w:jc w:val="both"/>
      </w:pPr>
      <w:r>
        <w:t>Formularz oferty sporządzony zgodnie ze wzorem stanowiącym Załącznik nr 1 do zapytania ofertowego</w:t>
      </w:r>
    </w:p>
    <w:p w14:paraId="24891511" w14:textId="2FA59D18" w:rsidR="00F37017" w:rsidRDefault="00F37017" w:rsidP="00403800">
      <w:pPr>
        <w:pStyle w:val="Akapitzlist"/>
        <w:numPr>
          <w:ilvl w:val="2"/>
          <w:numId w:val="8"/>
        </w:numPr>
        <w:spacing w:before="60" w:after="60" w:line="276" w:lineRule="auto"/>
        <w:ind w:left="850" w:hanging="181"/>
        <w:contextualSpacing w:val="0"/>
        <w:jc w:val="both"/>
      </w:pPr>
      <w:r>
        <w:lastRenderedPageBreak/>
        <w:t xml:space="preserve">Oświadczenia </w:t>
      </w:r>
      <w:r w:rsidRPr="00403800">
        <w:t xml:space="preserve">dotyczące warunków dostępu z punktu </w:t>
      </w:r>
      <w:r w:rsidR="00834B98" w:rsidRPr="00403800">
        <w:t xml:space="preserve">5 zamówienia ofertowego oraz warunków oceny z punktu </w:t>
      </w:r>
      <w:r w:rsidR="00A20F62">
        <w:t xml:space="preserve">8 </w:t>
      </w:r>
      <w:r w:rsidR="00834B98">
        <w:t xml:space="preserve">(Załącznik nr </w:t>
      </w:r>
      <w:r w:rsidR="00834B98" w:rsidRPr="00403800">
        <w:t>2</w:t>
      </w:r>
      <w:r w:rsidR="00834B98">
        <w:t xml:space="preserve"> do </w:t>
      </w:r>
      <w:r w:rsidR="00403800">
        <w:t>zapytania</w:t>
      </w:r>
      <w:r w:rsidR="00834B98">
        <w:t>) wraz z listą wykonanych usług, listami rekomendacyjnymi oraz CV wykazywanych specjalistów.</w:t>
      </w:r>
    </w:p>
    <w:p w14:paraId="087FF6AE" w14:textId="32069791" w:rsidR="00834B98" w:rsidRDefault="00834B98" w:rsidP="00403800">
      <w:pPr>
        <w:pStyle w:val="Akapitzlist"/>
        <w:numPr>
          <w:ilvl w:val="2"/>
          <w:numId w:val="8"/>
        </w:numPr>
        <w:spacing w:before="60" w:after="60" w:line="276" w:lineRule="auto"/>
        <w:ind w:left="850" w:hanging="181"/>
        <w:contextualSpacing w:val="0"/>
        <w:jc w:val="both"/>
      </w:pPr>
      <w:r>
        <w:t>Oświadczenie o braku powiązań osobowych i kapitałowych z Zamawiającym (Załącznik nr 3 do zapytania).</w:t>
      </w:r>
    </w:p>
    <w:p w14:paraId="41F15CDC" w14:textId="77777777" w:rsidR="00403800" w:rsidRDefault="00403800" w:rsidP="00403800">
      <w:pPr>
        <w:pStyle w:val="Akapitzlist"/>
        <w:spacing w:before="60" w:after="60" w:line="276" w:lineRule="auto"/>
        <w:ind w:left="850"/>
        <w:contextualSpacing w:val="0"/>
        <w:jc w:val="both"/>
      </w:pPr>
    </w:p>
    <w:p w14:paraId="45E03EA8" w14:textId="77777777" w:rsidR="00B82C88" w:rsidRDefault="00B82C88" w:rsidP="00403800">
      <w:pPr>
        <w:pStyle w:val="Akapitzlist"/>
        <w:spacing w:before="60" w:after="60" w:line="276" w:lineRule="auto"/>
        <w:ind w:left="850"/>
        <w:contextualSpacing w:val="0"/>
        <w:jc w:val="both"/>
      </w:pPr>
    </w:p>
    <w:p w14:paraId="6BBE296D" w14:textId="77777777" w:rsidR="0060439C" w:rsidRPr="008B4AEA" w:rsidRDefault="0060439C" w:rsidP="00403800">
      <w:pPr>
        <w:pStyle w:val="Akapitzlist"/>
        <w:numPr>
          <w:ilvl w:val="0"/>
          <w:numId w:val="8"/>
        </w:numPr>
        <w:spacing w:before="60" w:after="60" w:line="276" w:lineRule="auto"/>
        <w:contextualSpacing w:val="0"/>
        <w:jc w:val="both"/>
        <w:rPr>
          <w:b/>
        </w:rPr>
      </w:pPr>
      <w:r w:rsidRPr="008B4AEA">
        <w:rPr>
          <w:b/>
        </w:rPr>
        <w:t>Kryteria ofert i opis sposobu ich obliczania</w:t>
      </w:r>
    </w:p>
    <w:p w14:paraId="794830FB" w14:textId="77777777" w:rsidR="0060439C" w:rsidRPr="008B4AEA" w:rsidRDefault="0060439C" w:rsidP="00403800">
      <w:pPr>
        <w:spacing w:before="60" w:after="60" w:line="276" w:lineRule="auto"/>
        <w:jc w:val="both"/>
      </w:pPr>
      <w:r w:rsidRPr="008B4AEA">
        <w:t>Maksymalna liczba punktów możliwych do uzyskania – 100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3053"/>
        <w:gridCol w:w="1276"/>
        <w:gridCol w:w="4247"/>
      </w:tblGrid>
      <w:tr w:rsidR="0060439C" w:rsidRPr="008B4AEA" w14:paraId="2BB70440" w14:textId="77777777" w:rsidTr="00B6163B">
        <w:tc>
          <w:tcPr>
            <w:tcW w:w="486" w:type="dxa"/>
            <w:shd w:val="clear" w:color="auto" w:fill="D0CECE" w:themeFill="background2" w:themeFillShade="E6"/>
          </w:tcPr>
          <w:p w14:paraId="618C0D16" w14:textId="77777777" w:rsidR="0060439C" w:rsidRPr="008B4AEA" w:rsidRDefault="0060439C" w:rsidP="00403800">
            <w:pPr>
              <w:rPr>
                <w:b/>
              </w:rPr>
            </w:pPr>
            <w:r w:rsidRPr="008B4AEA">
              <w:rPr>
                <w:b/>
              </w:rPr>
              <w:t>Lp.</w:t>
            </w:r>
          </w:p>
        </w:tc>
        <w:tc>
          <w:tcPr>
            <w:tcW w:w="3053" w:type="dxa"/>
            <w:shd w:val="clear" w:color="auto" w:fill="D0CECE" w:themeFill="background2" w:themeFillShade="E6"/>
          </w:tcPr>
          <w:p w14:paraId="54DEE13A" w14:textId="77777777" w:rsidR="0060439C" w:rsidRPr="008B4AEA" w:rsidRDefault="0060439C" w:rsidP="00403800">
            <w:pPr>
              <w:rPr>
                <w:b/>
              </w:rPr>
            </w:pPr>
            <w:r w:rsidRPr="008B4AEA">
              <w:rPr>
                <w:b/>
              </w:rPr>
              <w:t>Rodzaj Kryterium oceny oferty</w:t>
            </w:r>
          </w:p>
        </w:tc>
        <w:tc>
          <w:tcPr>
            <w:tcW w:w="1276" w:type="dxa"/>
            <w:shd w:val="clear" w:color="auto" w:fill="D0CECE" w:themeFill="background2" w:themeFillShade="E6"/>
          </w:tcPr>
          <w:p w14:paraId="05735EEB" w14:textId="77777777" w:rsidR="0060439C" w:rsidRPr="008B4AEA" w:rsidRDefault="0060439C" w:rsidP="00403800">
            <w:pPr>
              <w:rPr>
                <w:b/>
              </w:rPr>
            </w:pPr>
            <w:r w:rsidRPr="008B4AEA">
              <w:rPr>
                <w:b/>
              </w:rPr>
              <w:t>Punktacja</w:t>
            </w:r>
          </w:p>
        </w:tc>
        <w:tc>
          <w:tcPr>
            <w:tcW w:w="4247" w:type="dxa"/>
            <w:shd w:val="clear" w:color="auto" w:fill="D0CECE" w:themeFill="background2" w:themeFillShade="E6"/>
          </w:tcPr>
          <w:p w14:paraId="360CFF9D" w14:textId="77777777" w:rsidR="0060439C" w:rsidRPr="008B4AEA" w:rsidRDefault="0060439C" w:rsidP="00403800">
            <w:pPr>
              <w:rPr>
                <w:b/>
              </w:rPr>
            </w:pPr>
            <w:r w:rsidRPr="008B4AEA">
              <w:rPr>
                <w:b/>
              </w:rPr>
              <w:t>Sposób oceny</w:t>
            </w:r>
          </w:p>
        </w:tc>
      </w:tr>
      <w:tr w:rsidR="0060439C" w:rsidRPr="008B4AEA" w14:paraId="28E259EA" w14:textId="77777777" w:rsidTr="00B6163B">
        <w:tc>
          <w:tcPr>
            <w:tcW w:w="486" w:type="dxa"/>
          </w:tcPr>
          <w:p w14:paraId="272AD967" w14:textId="77777777" w:rsidR="0060439C" w:rsidRPr="008B4AEA" w:rsidRDefault="0060439C" w:rsidP="00403800">
            <w:r w:rsidRPr="008B4AEA">
              <w:t>1.</w:t>
            </w:r>
          </w:p>
        </w:tc>
        <w:tc>
          <w:tcPr>
            <w:tcW w:w="3053" w:type="dxa"/>
          </w:tcPr>
          <w:p w14:paraId="31E30934" w14:textId="77777777" w:rsidR="0060439C" w:rsidRPr="008B4AEA" w:rsidRDefault="0060439C" w:rsidP="00403800">
            <w:r w:rsidRPr="008B4AEA">
              <w:t>Cena</w:t>
            </w:r>
          </w:p>
        </w:tc>
        <w:tc>
          <w:tcPr>
            <w:tcW w:w="1276" w:type="dxa"/>
          </w:tcPr>
          <w:p w14:paraId="6DE4DFFD" w14:textId="18A1DAC7" w:rsidR="0060439C" w:rsidRPr="008B4AEA" w:rsidRDefault="00D331F7" w:rsidP="00403800">
            <w:proofErr w:type="gramStart"/>
            <w:r>
              <w:t>max</w:t>
            </w:r>
            <w:proofErr w:type="gramEnd"/>
            <w:r>
              <w:t xml:space="preserve"> 9</w:t>
            </w:r>
            <w:r w:rsidR="00B76BC0">
              <w:t>5 pkt</w:t>
            </w:r>
          </w:p>
        </w:tc>
        <w:tc>
          <w:tcPr>
            <w:tcW w:w="4247" w:type="dxa"/>
          </w:tcPr>
          <w:p w14:paraId="65A9850B" w14:textId="77777777" w:rsidR="00B6163B" w:rsidRDefault="00B6163B" w:rsidP="00403800">
            <w:r>
              <w:t xml:space="preserve">W kryterium Cena punkty zostaną przyznane (z dokładnością do dwóch miejsc po przecinku) zgodnie ze wzorem: </w:t>
            </w:r>
          </w:p>
          <w:p w14:paraId="38AA6AE5" w14:textId="77777777" w:rsidR="00B6163B" w:rsidRDefault="00B6163B" w:rsidP="00403800">
            <w:r>
              <w:t xml:space="preserve">Liczba punktów oferty badanej </w:t>
            </w:r>
          </w:p>
          <w:p w14:paraId="3361ECB6" w14:textId="45B9C2B8" w:rsidR="00B6163B" w:rsidRDefault="00B6163B" w:rsidP="00403800">
            <w:proofErr w:type="spellStart"/>
            <w:r>
              <w:t>Pc</w:t>
            </w:r>
            <w:proofErr w:type="spellEnd"/>
            <w:r>
              <w:t xml:space="preserve"> = </w:t>
            </w:r>
            <w:proofErr w:type="spellStart"/>
            <w:r>
              <w:t>C</w:t>
            </w:r>
            <w:r w:rsidRPr="00B6163B">
              <w:rPr>
                <w:vertAlign w:val="subscript"/>
              </w:rPr>
              <w:t>min</w:t>
            </w:r>
            <w:proofErr w:type="spellEnd"/>
            <w:r>
              <w:t>/</w:t>
            </w:r>
            <w:proofErr w:type="spellStart"/>
            <w:r>
              <w:t>C</w:t>
            </w:r>
            <w:r w:rsidRPr="00B6163B">
              <w:rPr>
                <w:vertAlign w:val="subscript"/>
              </w:rPr>
              <w:t>badana</w:t>
            </w:r>
            <w:proofErr w:type="spellEnd"/>
            <w:r>
              <w:t xml:space="preserve"> </w:t>
            </w:r>
            <w:r>
              <w:rPr>
                <w:rFonts w:ascii="Calibri" w:hAnsi="Calibri" w:cs="Calibri"/>
              </w:rPr>
              <w:t>x</w:t>
            </w:r>
            <w:r>
              <w:t xml:space="preserve"> </w:t>
            </w:r>
            <w:r w:rsidR="00D331F7">
              <w:t>9</w:t>
            </w:r>
            <w:r>
              <w:t xml:space="preserve">5    </w:t>
            </w:r>
          </w:p>
          <w:p w14:paraId="4EC2C34E" w14:textId="77777777" w:rsidR="00B6163B" w:rsidRDefault="00B6163B" w:rsidP="00403800">
            <w:proofErr w:type="gramStart"/>
            <w:r>
              <w:t>gdzie</w:t>
            </w:r>
            <w:proofErr w:type="gramEnd"/>
            <w:r>
              <w:t>:</w:t>
            </w:r>
          </w:p>
          <w:p w14:paraId="35840B36" w14:textId="77777777" w:rsidR="00B6163B" w:rsidRDefault="00B6163B" w:rsidP="00403800">
            <w:proofErr w:type="spellStart"/>
            <w:r>
              <w:t>Pc</w:t>
            </w:r>
            <w:proofErr w:type="spellEnd"/>
            <w:r>
              <w:t xml:space="preserve"> - punkty w kryterium ceny</w:t>
            </w:r>
          </w:p>
          <w:p w14:paraId="25AEDCAD" w14:textId="55EBC706" w:rsidR="00B6163B" w:rsidRDefault="00B6163B" w:rsidP="00403800">
            <w:proofErr w:type="spellStart"/>
            <w:r>
              <w:t>C</w:t>
            </w:r>
            <w:r w:rsidRPr="00B6163B">
              <w:rPr>
                <w:vertAlign w:val="subscript"/>
              </w:rPr>
              <w:t>min</w:t>
            </w:r>
            <w:proofErr w:type="spellEnd"/>
            <w:r>
              <w:t xml:space="preserve">– cena netto najniższa </w:t>
            </w:r>
          </w:p>
          <w:p w14:paraId="4054AC51" w14:textId="513F0805" w:rsidR="00B6163B" w:rsidRDefault="00B6163B" w:rsidP="00403800">
            <w:proofErr w:type="spellStart"/>
            <w:r>
              <w:t>C</w:t>
            </w:r>
            <w:r w:rsidRPr="00B6163B">
              <w:rPr>
                <w:vertAlign w:val="subscript"/>
              </w:rPr>
              <w:t>badana</w:t>
            </w:r>
            <w:proofErr w:type="spellEnd"/>
            <w:r>
              <w:t xml:space="preserve"> - cena netto badanej oferty </w:t>
            </w:r>
          </w:p>
          <w:p w14:paraId="0B63869B" w14:textId="642CF9E9" w:rsidR="00B6163B" w:rsidRDefault="00C27C03" w:rsidP="00403800">
            <w:r>
              <w:t>9</w:t>
            </w:r>
            <w:r w:rsidR="00B6163B">
              <w:t xml:space="preserve">5– waga kryterium </w:t>
            </w:r>
          </w:p>
          <w:p w14:paraId="0071CD6C" w14:textId="519675C2" w:rsidR="0060439C" w:rsidRPr="008B4AEA" w:rsidRDefault="00B6163B" w:rsidP="00403800">
            <w:r>
              <w:t xml:space="preserve">Porównaniu podlegać będą kwoty netto (tj. </w:t>
            </w:r>
            <w:proofErr w:type="gramStart"/>
            <w:r>
              <w:t>nie uwzględniające</w:t>
            </w:r>
            <w:proofErr w:type="gramEnd"/>
            <w:r>
              <w:t xml:space="preserve"> VAT) podane w poszczególnych ofertach, przy czym w przypadku, gdyby Zamawiający nie był uprawniony do rozliczenia podatku VAT uwzględnionego w fakturze danego oferenta, wówczas porównaniu podlegać będzie kwota brutto takiej oferty.</w:t>
            </w:r>
          </w:p>
        </w:tc>
      </w:tr>
      <w:tr w:rsidR="0060439C" w:rsidRPr="008B4AEA" w14:paraId="303D3CB3" w14:textId="77777777" w:rsidTr="00B6163B">
        <w:tc>
          <w:tcPr>
            <w:tcW w:w="486" w:type="dxa"/>
          </w:tcPr>
          <w:p w14:paraId="31806C8A" w14:textId="77777777" w:rsidR="0060439C" w:rsidRPr="008B4AEA" w:rsidRDefault="0060439C" w:rsidP="00403800">
            <w:r w:rsidRPr="008B4AEA">
              <w:t>3.</w:t>
            </w:r>
          </w:p>
        </w:tc>
        <w:tc>
          <w:tcPr>
            <w:tcW w:w="3053" w:type="dxa"/>
          </w:tcPr>
          <w:p w14:paraId="26D0BA15" w14:textId="51E26C07" w:rsidR="0060439C" w:rsidRPr="008B4AEA" w:rsidRDefault="00B76BC0" w:rsidP="00403800">
            <w:r>
              <w:t>Termin płatności</w:t>
            </w:r>
          </w:p>
        </w:tc>
        <w:tc>
          <w:tcPr>
            <w:tcW w:w="1276" w:type="dxa"/>
          </w:tcPr>
          <w:p w14:paraId="307F8A33" w14:textId="4F496B51" w:rsidR="0060439C" w:rsidRPr="008B4AEA" w:rsidRDefault="00B76BC0" w:rsidP="00403800">
            <w:proofErr w:type="gramStart"/>
            <w:r>
              <w:t>max</w:t>
            </w:r>
            <w:proofErr w:type="gramEnd"/>
            <w:r>
              <w:t xml:space="preserve"> 5 pkt</w:t>
            </w:r>
          </w:p>
        </w:tc>
        <w:tc>
          <w:tcPr>
            <w:tcW w:w="4247" w:type="dxa"/>
          </w:tcPr>
          <w:p w14:paraId="61E84593" w14:textId="77777777" w:rsidR="00B6163B" w:rsidRDefault="00B6163B" w:rsidP="00403800">
            <w:r>
              <w:t xml:space="preserve">5 </w:t>
            </w:r>
            <w:proofErr w:type="gramStart"/>
            <w:r>
              <w:t>punktów – gdy</w:t>
            </w:r>
            <w:proofErr w:type="gramEnd"/>
            <w:r>
              <w:t xml:space="preserve"> termin płatności będzie wynosił 60 dni lub dłużej</w:t>
            </w:r>
          </w:p>
          <w:p w14:paraId="26C2135D" w14:textId="7FC8AEF0" w:rsidR="00B6163B" w:rsidRDefault="00B6163B" w:rsidP="00403800">
            <w:r>
              <w:t xml:space="preserve">2 </w:t>
            </w:r>
            <w:proofErr w:type="gramStart"/>
            <w:r>
              <w:t>punkty – gdy</w:t>
            </w:r>
            <w:proofErr w:type="gramEnd"/>
            <w:r>
              <w:t xml:space="preserve"> termin płatności będzie wynosił co najmniej 30 dni, lecz mniej niż 60 dni</w:t>
            </w:r>
          </w:p>
          <w:p w14:paraId="27E5A6D0" w14:textId="7E6D8D08" w:rsidR="0060439C" w:rsidRPr="008B4AEA" w:rsidRDefault="00B6163B" w:rsidP="00403800">
            <w:r>
              <w:t>0 punktów - gdy termin płatności będzie wynosił mniej niż 30 dni</w:t>
            </w:r>
          </w:p>
        </w:tc>
      </w:tr>
    </w:tbl>
    <w:p w14:paraId="33420422" w14:textId="77777777" w:rsidR="00AC1DCD" w:rsidRDefault="00AC1DCD" w:rsidP="00403800">
      <w:pPr>
        <w:spacing w:before="60" w:after="60" w:line="276" w:lineRule="auto"/>
        <w:jc w:val="both"/>
      </w:pPr>
    </w:p>
    <w:p w14:paraId="16A72228" w14:textId="29F4256E" w:rsidR="0060439C" w:rsidRDefault="0060439C" w:rsidP="00403800">
      <w:pPr>
        <w:spacing w:before="60" w:after="60" w:line="276" w:lineRule="auto"/>
        <w:jc w:val="both"/>
      </w:pPr>
      <w:r w:rsidRPr="008B4AEA">
        <w:t xml:space="preserve">W przypadku, gdy złożone oferty uzyskały jednakową </w:t>
      </w:r>
      <w:r w:rsidR="003F5618" w:rsidRPr="008B4AEA">
        <w:t>liczbę</w:t>
      </w:r>
      <w:r w:rsidRPr="008B4AEA">
        <w:t xml:space="preserve"> punktów, </w:t>
      </w:r>
      <w:r w:rsidR="00591B16" w:rsidRPr="00591B16">
        <w:t>Zamawiający wezwie oferentów, którzy złożyli równo ocenione oferty, do złożenia w terminie określonym przez niego ofert dodatkowych. Oferenci składający oferty dodatkowe nie mogą zaoferować cen wyższych niż zaoferowane w złożonych ofertach.</w:t>
      </w:r>
    </w:p>
    <w:p w14:paraId="164CBFD6" w14:textId="77777777" w:rsidR="00403800" w:rsidRPr="008B4AEA" w:rsidRDefault="00403800" w:rsidP="00403800">
      <w:pPr>
        <w:spacing w:before="60" w:after="60" w:line="276" w:lineRule="auto"/>
        <w:jc w:val="both"/>
      </w:pPr>
    </w:p>
    <w:p w14:paraId="7F6DDE59" w14:textId="77777777" w:rsidR="003F5618" w:rsidRPr="008B4AEA" w:rsidRDefault="003F5618" w:rsidP="00403800">
      <w:pPr>
        <w:pStyle w:val="Akapitzlist"/>
        <w:numPr>
          <w:ilvl w:val="0"/>
          <w:numId w:val="8"/>
        </w:numPr>
        <w:spacing w:before="60" w:after="60" w:line="276" w:lineRule="auto"/>
        <w:contextualSpacing w:val="0"/>
        <w:jc w:val="both"/>
        <w:rPr>
          <w:b/>
        </w:rPr>
      </w:pPr>
      <w:r w:rsidRPr="008B4AEA">
        <w:rPr>
          <w:b/>
        </w:rPr>
        <w:t>Pozostałe informacje</w:t>
      </w:r>
    </w:p>
    <w:p w14:paraId="60E9E35D" w14:textId="77777777" w:rsidR="00591B16" w:rsidRPr="008B4AEA" w:rsidRDefault="00591B16" w:rsidP="00403800">
      <w:pPr>
        <w:pStyle w:val="Akapitzlist"/>
        <w:numPr>
          <w:ilvl w:val="1"/>
          <w:numId w:val="25"/>
        </w:numPr>
        <w:spacing w:before="60" w:after="60" w:line="276" w:lineRule="auto"/>
        <w:ind w:left="737"/>
        <w:contextualSpacing w:val="0"/>
        <w:jc w:val="both"/>
      </w:pPr>
      <w:r w:rsidRPr="008B4AEA">
        <w:t>W szczególnych przypadkach Zamawiający dopuszcza możliwość udzielenia wybranemu wykonawcy zamówień uzupełniających i dodatkowych. Zamawiający zastrzega sobie prawo do przeprowadzenia negocjacji w celu zmiany warunków płatności oraz zmiany terminów realizacji zamówienia.</w:t>
      </w:r>
    </w:p>
    <w:p w14:paraId="6ED29C77" w14:textId="71A72E00" w:rsidR="003F5618" w:rsidRDefault="003F5618" w:rsidP="00403800">
      <w:pPr>
        <w:pStyle w:val="Akapitzlist"/>
        <w:numPr>
          <w:ilvl w:val="1"/>
          <w:numId w:val="25"/>
        </w:numPr>
        <w:spacing w:before="60" w:after="60" w:line="276" w:lineRule="auto"/>
        <w:ind w:left="737"/>
        <w:contextualSpacing w:val="0"/>
        <w:jc w:val="both"/>
      </w:pPr>
      <w:r>
        <w:lastRenderedPageBreak/>
        <w:t>Zapytani</w:t>
      </w:r>
      <w:r w:rsidR="00591B16">
        <w:t xml:space="preserve">e ofertowe zostało opublikowane </w:t>
      </w:r>
      <w:r w:rsidR="00C82179">
        <w:t>w serwisie internetowym</w:t>
      </w:r>
      <w:r>
        <w:t xml:space="preserve"> Polskiej Agencji </w:t>
      </w:r>
      <w:r w:rsidR="005D0F13">
        <w:t xml:space="preserve">Rozwoju </w:t>
      </w:r>
      <w:r>
        <w:t>Przedsiębiorczości</w:t>
      </w:r>
      <w:r w:rsidR="00C82179">
        <w:t xml:space="preserve"> do publikacji zapytań ofertowych</w:t>
      </w:r>
      <w:r>
        <w:t xml:space="preserve"> (</w:t>
      </w:r>
      <w:r w:rsidR="00C82179" w:rsidRPr="00C82179">
        <w:t>https</w:t>
      </w:r>
      <w:proofErr w:type="gramStart"/>
      <w:r w:rsidR="00C82179" w:rsidRPr="00C82179">
        <w:t>://www</w:t>
      </w:r>
      <w:proofErr w:type="gramEnd"/>
      <w:r w:rsidR="00C82179" w:rsidRPr="00C82179">
        <w:t>.</w:t>
      </w:r>
      <w:proofErr w:type="gramStart"/>
      <w:r w:rsidR="00C82179" w:rsidRPr="00C82179">
        <w:t>parp</w:t>
      </w:r>
      <w:proofErr w:type="gramEnd"/>
      <w:r w:rsidR="00C82179" w:rsidRPr="00C82179">
        <w:t>.</w:t>
      </w:r>
      <w:proofErr w:type="gramStart"/>
      <w:r w:rsidR="00C82179" w:rsidRPr="00C82179">
        <w:t>gov</w:t>
      </w:r>
      <w:proofErr w:type="gramEnd"/>
      <w:r w:rsidR="00C82179" w:rsidRPr="00C82179">
        <w:t>.</w:t>
      </w:r>
      <w:proofErr w:type="gramStart"/>
      <w:r w:rsidR="00C82179" w:rsidRPr="00C82179">
        <w:t>pl</w:t>
      </w:r>
      <w:proofErr w:type="gramEnd"/>
      <w:r w:rsidR="00C82179" w:rsidRPr="00C82179">
        <w:t>/zamowienia-1420</w:t>
      </w:r>
      <w:r w:rsidR="006F1D09">
        <w:t>).</w:t>
      </w:r>
    </w:p>
    <w:p w14:paraId="6DF8AB2D" w14:textId="7EBE9124" w:rsidR="003F5618" w:rsidRDefault="003F5618" w:rsidP="00403800">
      <w:pPr>
        <w:pStyle w:val="Akapitzlist"/>
        <w:numPr>
          <w:ilvl w:val="1"/>
          <w:numId w:val="25"/>
        </w:numPr>
        <w:spacing w:before="60" w:after="60" w:line="276" w:lineRule="auto"/>
        <w:ind w:left="737"/>
        <w:contextualSpacing w:val="0"/>
        <w:jc w:val="both"/>
      </w:pPr>
      <w:r>
        <w:t>Informacja o wyniku postępowania zostanie wysłana d</w:t>
      </w:r>
      <w:r w:rsidR="00C27C03">
        <w:t>o</w:t>
      </w:r>
      <w:r>
        <w:t xml:space="preserve"> każdego </w:t>
      </w:r>
      <w:r w:rsidR="00C27C03">
        <w:t>oferenta</w:t>
      </w:r>
      <w:r>
        <w:t>, który złożył ofertę oraz umieszczona na wskazanych powyżej stronach internetowych.</w:t>
      </w:r>
    </w:p>
    <w:p w14:paraId="29201ADE" w14:textId="4C25CD4E" w:rsidR="00B76BC0" w:rsidRDefault="00B76BC0" w:rsidP="00403800">
      <w:pPr>
        <w:pStyle w:val="Akapitzlist"/>
        <w:numPr>
          <w:ilvl w:val="1"/>
          <w:numId w:val="25"/>
        </w:numPr>
        <w:spacing w:before="60" w:after="60" w:line="276" w:lineRule="auto"/>
        <w:ind w:left="737"/>
        <w:contextualSpacing w:val="0"/>
        <w:jc w:val="both"/>
      </w:pPr>
      <w:r w:rsidRPr="00B76BC0">
        <w:t xml:space="preserve">Oferent o wyborze jego oferty zostanie powiadomiony poprzez e-mail. </w:t>
      </w:r>
    </w:p>
    <w:p w14:paraId="77CBBD1A" w14:textId="5794D9CA" w:rsidR="003F5618" w:rsidRDefault="003F5618" w:rsidP="00403800">
      <w:pPr>
        <w:spacing w:before="60" w:after="60" w:line="276" w:lineRule="auto"/>
      </w:pPr>
    </w:p>
    <w:p w14:paraId="04741100" w14:textId="3811DA6F" w:rsidR="00591B16" w:rsidRPr="00403800" w:rsidRDefault="00591B16" w:rsidP="00403800">
      <w:pPr>
        <w:spacing w:before="60" w:after="60" w:line="276" w:lineRule="auto"/>
        <w:rPr>
          <w:b/>
        </w:rPr>
      </w:pPr>
      <w:r w:rsidRPr="00403800">
        <w:rPr>
          <w:b/>
        </w:rPr>
        <w:t>Załączniki do zamówienia ofertowego:</w:t>
      </w:r>
    </w:p>
    <w:p w14:paraId="61D47200" w14:textId="09FD58DC" w:rsidR="00591B16" w:rsidRDefault="00403800" w:rsidP="00C27C03">
      <w:pPr>
        <w:spacing w:before="60" w:after="60" w:line="276" w:lineRule="auto"/>
        <w:jc w:val="both"/>
      </w:pPr>
      <w:r>
        <w:t xml:space="preserve">1. </w:t>
      </w:r>
      <w:r w:rsidR="00591B16">
        <w:t xml:space="preserve">Wzór formularza ofertowego </w:t>
      </w:r>
    </w:p>
    <w:p w14:paraId="2E265706" w14:textId="359C1160" w:rsidR="00591B16" w:rsidRDefault="00403800" w:rsidP="00C27C03">
      <w:pPr>
        <w:spacing w:before="60" w:after="60" w:line="276" w:lineRule="auto"/>
        <w:ind w:left="284" w:hanging="284"/>
        <w:jc w:val="both"/>
      </w:pPr>
      <w:r>
        <w:t xml:space="preserve">2. </w:t>
      </w:r>
      <w:r w:rsidR="00591B16">
        <w:t xml:space="preserve">Oświadczenie potwierdzające spełnienie warunków z punktu 5 </w:t>
      </w:r>
      <w:r>
        <w:t>zamówienia ofertowego</w:t>
      </w:r>
      <w:r w:rsidR="00C27C03">
        <w:t xml:space="preserve"> oraz wskazujące termin zapłaty (kryterium oceny)</w:t>
      </w:r>
    </w:p>
    <w:p w14:paraId="1FF5979D" w14:textId="18E8A3FC" w:rsidR="00591B16" w:rsidRDefault="00403800" w:rsidP="00C27C03">
      <w:pPr>
        <w:spacing w:before="60" w:after="60" w:line="276" w:lineRule="auto"/>
        <w:jc w:val="both"/>
      </w:pPr>
      <w:r>
        <w:t xml:space="preserve">3. </w:t>
      </w:r>
      <w:r w:rsidR="00591B16">
        <w:t>Oświadczenie o braku powiązań osobowych i kapitałowych z Zamawiającym.</w:t>
      </w:r>
    </w:p>
    <w:p w14:paraId="2FE7AF99" w14:textId="66484B22" w:rsidR="00403800" w:rsidRDefault="00403800" w:rsidP="00403800">
      <w:pPr>
        <w:spacing w:before="60" w:after="60" w:line="276" w:lineRule="auto"/>
      </w:pPr>
    </w:p>
    <w:p w14:paraId="7E774D49" w14:textId="41DCE5FA" w:rsidR="00403800" w:rsidRDefault="00403800" w:rsidP="00403800">
      <w:pPr>
        <w:spacing w:before="60" w:after="60" w:line="276" w:lineRule="auto"/>
      </w:pPr>
    </w:p>
    <w:p w14:paraId="526F766B" w14:textId="77777777" w:rsidR="00403800" w:rsidRDefault="00403800" w:rsidP="00403800">
      <w:pPr>
        <w:spacing w:before="60" w:after="60" w:line="276" w:lineRule="auto"/>
      </w:pPr>
    </w:p>
    <w:p w14:paraId="5E22940A" w14:textId="512EBE7C" w:rsidR="003F5618" w:rsidRPr="00696026" w:rsidRDefault="00696026" w:rsidP="00403800">
      <w:pPr>
        <w:spacing w:before="60" w:after="60" w:line="276" w:lineRule="auto"/>
        <w:jc w:val="right"/>
        <w:rPr>
          <w:i/>
        </w:rPr>
      </w:pPr>
      <w:r w:rsidRPr="00696026">
        <w:rPr>
          <w:i/>
        </w:rPr>
        <w:t>(</w:t>
      </w:r>
      <w:r w:rsidR="003F5618" w:rsidRPr="00696026">
        <w:rPr>
          <w:i/>
        </w:rPr>
        <w:t xml:space="preserve">Pieczęć i podpis osoby </w:t>
      </w:r>
      <w:r w:rsidR="007E3DAF" w:rsidRPr="00696026">
        <w:rPr>
          <w:i/>
        </w:rPr>
        <w:t>upoważnionej</w:t>
      </w:r>
      <w:r w:rsidR="003F5618" w:rsidRPr="00696026">
        <w:rPr>
          <w:i/>
        </w:rPr>
        <w:t xml:space="preserve"> do reprezentowania Zamawiającego</w:t>
      </w:r>
      <w:r w:rsidRPr="00696026">
        <w:rPr>
          <w:i/>
        </w:rPr>
        <w:t>)</w:t>
      </w:r>
    </w:p>
    <w:sectPr w:rsidR="003F5618" w:rsidRPr="0069602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FD0D94" w16cid:durableId="1DC1BB40"/>
  <w16cid:commentId w16cid:paraId="2E195DC6" w16cid:durableId="1DC1BC0B"/>
  <w16cid:commentId w16cid:paraId="5613BEDF" w16cid:durableId="1DC1BD3E"/>
  <w16cid:commentId w16cid:paraId="6A787363" w16cid:durableId="1DC1BD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68A89" w14:textId="77777777" w:rsidR="002B1392" w:rsidRDefault="002B1392" w:rsidP="00696026">
      <w:pPr>
        <w:spacing w:after="0" w:line="240" w:lineRule="auto"/>
      </w:pPr>
      <w:r>
        <w:separator/>
      </w:r>
    </w:p>
  </w:endnote>
  <w:endnote w:type="continuationSeparator" w:id="0">
    <w:p w14:paraId="05061D95" w14:textId="77777777" w:rsidR="002B1392" w:rsidRDefault="002B1392" w:rsidP="00696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DD5A4" w14:textId="437A4ABF" w:rsidR="00696026" w:rsidRDefault="00696026" w:rsidP="0069602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F8E89C" w14:textId="77777777" w:rsidR="002B1392" w:rsidRDefault="002B1392" w:rsidP="00696026">
      <w:pPr>
        <w:spacing w:after="0" w:line="240" w:lineRule="auto"/>
      </w:pPr>
      <w:r>
        <w:separator/>
      </w:r>
    </w:p>
  </w:footnote>
  <w:footnote w:type="continuationSeparator" w:id="0">
    <w:p w14:paraId="7C9AD3B5" w14:textId="77777777" w:rsidR="002B1392" w:rsidRDefault="002B1392" w:rsidP="006960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75A46"/>
    <w:multiLevelType w:val="multilevel"/>
    <w:tmpl w:val="B8E2328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072F5425"/>
    <w:multiLevelType w:val="multilevel"/>
    <w:tmpl w:val="35DCCB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80"/>
      </w:pPr>
      <w:rPr>
        <w:rFonts w:hint="default"/>
        <w:b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09831C52"/>
    <w:multiLevelType w:val="hybridMultilevel"/>
    <w:tmpl w:val="5F0E2E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61086"/>
    <w:multiLevelType w:val="hybridMultilevel"/>
    <w:tmpl w:val="0DD4C5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A3BAA"/>
    <w:multiLevelType w:val="multilevel"/>
    <w:tmpl w:val="0D0242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8BC26F2"/>
    <w:multiLevelType w:val="hybridMultilevel"/>
    <w:tmpl w:val="EAC6318A"/>
    <w:lvl w:ilvl="0" w:tplc="7582844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C7FF1"/>
    <w:multiLevelType w:val="multilevel"/>
    <w:tmpl w:val="6E8C64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AE02C41"/>
    <w:multiLevelType w:val="multilevel"/>
    <w:tmpl w:val="E99EFE02"/>
    <w:lvl w:ilvl="0">
      <w:start w:val="4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1CE12A08"/>
    <w:multiLevelType w:val="multilevel"/>
    <w:tmpl w:val="78BE91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A12303C"/>
    <w:multiLevelType w:val="hybridMultilevel"/>
    <w:tmpl w:val="68D67402"/>
    <w:lvl w:ilvl="0" w:tplc="3100139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6D0559"/>
    <w:multiLevelType w:val="multilevel"/>
    <w:tmpl w:val="946EDE48"/>
    <w:lvl w:ilvl="0">
      <w:start w:val="6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2E912DBC"/>
    <w:multiLevelType w:val="hybridMultilevel"/>
    <w:tmpl w:val="A9A6EB56"/>
    <w:lvl w:ilvl="0" w:tplc="D5406F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506AB"/>
    <w:multiLevelType w:val="multilevel"/>
    <w:tmpl w:val="B8E2328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367B4B3B"/>
    <w:multiLevelType w:val="multilevel"/>
    <w:tmpl w:val="B8E2328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39BF1455"/>
    <w:multiLevelType w:val="hybridMultilevel"/>
    <w:tmpl w:val="4DCE31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21D9B"/>
    <w:multiLevelType w:val="multilevel"/>
    <w:tmpl w:val="E99EFE02"/>
    <w:lvl w:ilvl="0">
      <w:start w:val="4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4375350A"/>
    <w:multiLevelType w:val="multilevel"/>
    <w:tmpl w:val="9D8C7F56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44842C4B"/>
    <w:multiLevelType w:val="hybridMultilevel"/>
    <w:tmpl w:val="08E6E4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D63E1"/>
    <w:multiLevelType w:val="multilevel"/>
    <w:tmpl w:val="8E40D858"/>
    <w:lvl w:ilvl="0">
      <w:start w:val="3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>
    <w:nsid w:val="4DC07964"/>
    <w:multiLevelType w:val="multilevel"/>
    <w:tmpl w:val="0D0242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553B10FF"/>
    <w:multiLevelType w:val="multilevel"/>
    <w:tmpl w:val="B8E2328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BDE2FAA"/>
    <w:multiLevelType w:val="hybridMultilevel"/>
    <w:tmpl w:val="87F666C0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2">
    <w:nsid w:val="66CE2D76"/>
    <w:multiLevelType w:val="hybridMultilevel"/>
    <w:tmpl w:val="67FCA770"/>
    <w:lvl w:ilvl="0" w:tplc="D5406F5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2F2C77"/>
    <w:multiLevelType w:val="multilevel"/>
    <w:tmpl w:val="B8E2328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71AA46DF"/>
    <w:multiLevelType w:val="multilevel"/>
    <w:tmpl w:val="B8E2328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>
    <w:nsid w:val="757268AF"/>
    <w:multiLevelType w:val="multilevel"/>
    <w:tmpl w:val="0D02427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>
    <w:nsid w:val="75E3514D"/>
    <w:multiLevelType w:val="hybridMultilevel"/>
    <w:tmpl w:val="7AF8FB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127D4"/>
    <w:multiLevelType w:val="multilevel"/>
    <w:tmpl w:val="B8E2328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797C655F"/>
    <w:multiLevelType w:val="multilevel"/>
    <w:tmpl w:val="B8E2328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9">
    <w:nsid w:val="7EAF61C1"/>
    <w:multiLevelType w:val="multilevel"/>
    <w:tmpl w:val="B8E2328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7" w:hanging="380"/>
      </w:pPr>
      <w:rPr>
        <w:rFonts w:hint="default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26"/>
  </w:num>
  <w:num w:numId="3">
    <w:abstractNumId w:val="2"/>
  </w:num>
  <w:num w:numId="4">
    <w:abstractNumId w:val="14"/>
  </w:num>
  <w:num w:numId="5">
    <w:abstractNumId w:val="8"/>
  </w:num>
  <w:num w:numId="6">
    <w:abstractNumId w:val="17"/>
  </w:num>
  <w:num w:numId="7">
    <w:abstractNumId w:val="16"/>
  </w:num>
  <w:num w:numId="8">
    <w:abstractNumId w:val="7"/>
  </w:num>
  <w:num w:numId="9">
    <w:abstractNumId w:val="18"/>
  </w:num>
  <w:num w:numId="10">
    <w:abstractNumId w:val="1"/>
  </w:num>
  <w:num w:numId="11">
    <w:abstractNumId w:val="21"/>
  </w:num>
  <w:num w:numId="12">
    <w:abstractNumId w:val="3"/>
  </w:num>
  <w:num w:numId="13">
    <w:abstractNumId w:val="6"/>
  </w:num>
  <w:num w:numId="14">
    <w:abstractNumId w:val="6"/>
    <w:lvlOverride w:ilvl="0">
      <w:lvl w:ilvl="0">
        <w:start w:val="2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9"/>
  </w:num>
  <w:num w:numId="17">
    <w:abstractNumId w:val="5"/>
  </w:num>
  <w:num w:numId="18">
    <w:abstractNumId w:val="28"/>
  </w:num>
  <w:num w:numId="19">
    <w:abstractNumId w:val="22"/>
  </w:num>
  <w:num w:numId="20">
    <w:abstractNumId w:val="11"/>
  </w:num>
  <w:num w:numId="21">
    <w:abstractNumId w:val="19"/>
  </w:num>
  <w:num w:numId="22">
    <w:abstractNumId w:val="10"/>
  </w:num>
  <w:num w:numId="23">
    <w:abstractNumId w:val="25"/>
  </w:num>
  <w:num w:numId="24">
    <w:abstractNumId w:val="15"/>
  </w:num>
  <w:num w:numId="25">
    <w:abstractNumId w:val="7"/>
    <w:lvlOverride w:ilvl="0">
      <w:lvl w:ilvl="0">
        <w:start w:val="4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077" w:hanging="38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26">
    <w:abstractNumId w:val="13"/>
  </w:num>
  <w:num w:numId="27">
    <w:abstractNumId w:val="27"/>
  </w:num>
  <w:num w:numId="28">
    <w:abstractNumId w:val="29"/>
  </w:num>
  <w:num w:numId="29">
    <w:abstractNumId w:val="20"/>
  </w:num>
  <w:num w:numId="30">
    <w:abstractNumId w:val="23"/>
  </w:num>
  <w:num w:numId="31">
    <w:abstractNumId w:val="24"/>
  </w:num>
  <w:num w:numId="32">
    <w:abstractNumId w:val="12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18"/>
    <w:rsid w:val="0002749D"/>
    <w:rsid w:val="00044BC8"/>
    <w:rsid w:val="000543AD"/>
    <w:rsid w:val="000A13B8"/>
    <w:rsid w:val="000B24BC"/>
    <w:rsid w:val="000B2B10"/>
    <w:rsid w:val="000B526C"/>
    <w:rsid w:val="0013151B"/>
    <w:rsid w:val="00136C4E"/>
    <w:rsid w:val="001642EC"/>
    <w:rsid w:val="0019799A"/>
    <w:rsid w:val="001A418D"/>
    <w:rsid w:val="001B5265"/>
    <w:rsid w:val="001B72F9"/>
    <w:rsid w:val="001E3C7F"/>
    <w:rsid w:val="00203AFD"/>
    <w:rsid w:val="00255B37"/>
    <w:rsid w:val="002B1392"/>
    <w:rsid w:val="002F29DA"/>
    <w:rsid w:val="003002A2"/>
    <w:rsid w:val="00350B9C"/>
    <w:rsid w:val="003623EC"/>
    <w:rsid w:val="003B123D"/>
    <w:rsid w:val="003C7FFC"/>
    <w:rsid w:val="003F5618"/>
    <w:rsid w:val="003F7FD3"/>
    <w:rsid w:val="00400A7C"/>
    <w:rsid w:val="00403800"/>
    <w:rsid w:val="00443C85"/>
    <w:rsid w:val="00463637"/>
    <w:rsid w:val="00496CAA"/>
    <w:rsid w:val="004A2FE7"/>
    <w:rsid w:val="004B383C"/>
    <w:rsid w:val="004B7195"/>
    <w:rsid w:val="004E372C"/>
    <w:rsid w:val="005350E7"/>
    <w:rsid w:val="005644D0"/>
    <w:rsid w:val="005810F4"/>
    <w:rsid w:val="00591B16"/>
    <w:rsid w:val="005D0F13"/>
    <w:rsid w:val="005F2810"/>
    <w:rsid w:val="005F70F4"/>
    <w:rsid w:val="0060439C"/>
    <w:rsid w:val="006340D0"/>
    <w:rsid w:val="006479B1"/>
    <w:rsid w:val="00674F91"/>
    <w:rsid w:val="00681C91"/>
    <w:rsid w:val="00696026"/>
    <w:rsid w:val="006D3CA4"/>
    <w:rsid w:val="006F15E8"/>
    <w:rsid w:val="006F1D09"/>
    <w:rsid w:val="006F55CF"/>
    <w:rsid w:val="00707FF4"/>
    <w:rsid w:val="00771FDB"/>
    <w:rsid w:val="00783024"/>
    <w:rsid w:val="00791E08"/>
    <w:rsid w:val="00792522"/>
    <w:rsid w:val="007D2442"/>
    <w:rsid w:val="007E3DAF"/>
    <w:rsid w:val="00826B5E"/>
    <w:rsid w:val="00827FE4"/>
    <w:rsid w:val="00834B98"/>
    <w:rsid w:val="00872372"/>
    <w:rsid w:val="008748BD"/>
    <w:rsid w:val="00875A21"/>
    <w:rsid w:val="00886B41"/>
    <w:rsid w:val="008957B0"/>
    <w:rsid w:val="008A5243"/>
    <w:rsid w:val="008B4AEA"/>
    <w:rsid w:val="008E6476"/>
    <w:rsid w:val="008F23DA"/>
    <w:rsid w:val="009039CD"/>
    <w:rsid w:val="009458C1"/>
    <w:rsid w:val="009C3224"/>
    <w:rsid w:val="009F3339"/>
    <w:rsid w:val="00A20F62"/>
    <w:rsid w:val="00A27E03"/>
    <w:rsid w:val="00A91AC4"/>
    <w:rsid w:val="00AC1DCD"/>
    <w:rsid w:val="00AD59DA"/>
    <w:rsid w:val="00AF2492"/>
    <w:rsid w:val="00B27037"/>
    <w:rsid w:val="00B6163B"/>
    <w:rsid w:val="00B76BC0"/>
    <w:rsid w:val="00B81835"/>
    <w:rsid w:val="00B82C88"/>
    <w:rsid w:val="00B92A09"/>
    <w:rsid w:val="00B94B0E"/>
    <w:rsid w:val="00BA0857"/>
    <w:rsid w:val="00BB1D65"/>
    <w:rsid w:val="00BB4118"/>
    <w:rsid w:val="00BF2AED"/>
    <w:rsid w:val="00C0015C"/>
    <w:rsid w:val="00C25652"/>
    <w:rsid w:val="00C27C03"/>
    <w:rsid w:val="00C461DD"/>
    <w:rsid w:val="00C554D6"/>
    <w:rsid w:val="00C82179"/>
    <w:rsid w:val="00C84D2B"/>
    <w:rsid w:val="00CB1636"/>
    <w:rsid w:val="00CC2904"/>
    <w:rsid w:val="00CC2B71"/>
    <w:rsid w:val="00CE332D"/>
    <w:rsid w:val="00CF698C"/>
    <w:rsid w:val="00D02576"/>
    <w:rsid w:val="00D331F7"/>
    <w:rsid w:val="00D73254"/>
    <w:rsid w:val="00DC3D4A"/>
    <w:rsid w:val="00E22C2B"/>
    <w:rsid w:val="00E4113B"/>
    <w:rsid w:val="00E72BB2"/>
    <w:rsid w:val="00E73DAC"/>
    <w:rsid w:val="00EB167D"/>
    <w:rsid w:val="00EC27FD"/>
    <w:rsid w:val="00EF3A82"/>
    <w:rsid w:val="00F37017"/>
    <w:rsid w:val="00F57FC2"/>
    <w:rsid w:val="00FB1597"/>
    <w:rsid w:val="00FB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C8A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118"/>
    <w:pPr>
      <w:ind w:left="720"/>
      <w:contextualSpacing/>
    </w:pPr>
  </w:style>
  <w:style w:type="table" w:styleId="Tabela-Siatka">
    <w:name w:val="Table Grid"/>
    <w:basedOn w:val="Standardowy"/>
    <w:uiPriority w:val="39"/>
    <w:rsid w:val="0060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F561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6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026"/>
  </w:style>
  <w:style w:type="paragraph" w:styleId="Stopka">
    <w:name w:val="footer"/>
    <w:basedOn w:val="Normalny"/>
    <w:link w:val="StopkaZnak"/>
    <w:uiPriority w:val="99"/>
    <w:unhideWhenUsed/>
    <w:rsid w:val="00696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026"/>
  </w:style>
  <w:style w:type="character" w:styleId="Odwoaniedokomentarza">
    <w:name w:val="annotation reference"/>
    <w:basedOn w:val="Domylnaczcionkaakapitu"/>
    <w:uiPriority w:val="99"/>
    <w:semiHidden/>
    <w:unhideWhenUsed/>
    <w:rsid w:val="009039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9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9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9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9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9C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00A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4AEA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118"/>
    <w:pPr>
      <w:ind w:left="720"/>
      <w:contextualSpacing/>
    </w:pPr>
  </w:style>
  <w:style w:type="table" w:styleId="Tabela-Siatka">
    <w:name w:val="Table Grid"/>
    <w:basedOn w:val="Standardowy"/>
    <w:uiPriority w:val="39"/>
    <w:rsid w:val="0060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F561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6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6026"/>
  </w:style>
  <w:style w:type="paragraph" w:styleId="Stopka">
    <w:name w:val="footer"/>
    <w:basedOn w:val="Normalny"/>
    <w:link w:val="StopkaZnak"/>
    <w:uiPriority w:val="99"/>
    <w:unhideWhenUsed/>
    <w:rsid w:val="006960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6026"/>
  </w:style>
  <w:style w:type="character" w:styleId="Odwoaniedokomentarza">
    <w:name w:val="annotation reference"/>
    <w:basedOn w:val="Domylnaczcionkaakapitu"/>
    <w:uiPriority w:val="99"/>
    <w:semiHidden/>
    <w:unhideWhenUsed/>
    <w:rsid w:val="009039C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39C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39C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39C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39C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3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9CD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400A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B4AE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0A639BB-03B3-4DD0-9A10-1AF8CC093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2221</Words>
  <Characters>13327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Michalska</dc:creator>
  <cp:lastModifiedBy>Marta</cp:lastModifiedBy>
  <cp:revision>3</cp:revision>
  <dcterms:created xsi:type="dcterms:W3CDTF">2017-11-24T13:11:00Z</dcterms:created>
  <dcterms:modified xsi:type="dcterms:W3CDTF">2017-11-24T13:13:00Z</dcterms:modified>
</cp:coreProperties>
</file>